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DE" w:rsidRDefault="0024466E" w:rsidP="00D86DD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D3EDD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3352800" cy="635"/>
                <wp:effectExtent l="9525" t="9525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3C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9pt;margin-top:15.75pt;width:26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2N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idztJF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"/>
            </w:pict>
          </mc:Fallback>
        </mc:AlternateContent>
      </w:r>
      <w:r w:rsidR="000A65C4">
        <w:rPr>
          <w:b/>
          <w:noProof/>
          <w:sz w:val="28"/>
          <w:szCs w:val="28"/>
        </w:rPr>
        <w:t xml:space="preserve"> </w:t>
      </w:r>
      <w:r w:rsidR="00BA3B3D" w:rsidRPr="00D01714">
        <w:rPr>
          <w:b/>
          <w:noProof/>
          <w:sz w:val="28"/>
          <w:szCs w:val="28"/>
        </w:rPr>
        <w:t>CARMEN COPPER CORPORATION</w:t>
      </w:r>
      <w:r w:rsidR="001C0A5B" w:rsidRPr="00D01714">
        <w:rPr>
          <w:b/>
          <w:noProof/>
          <w:sz w:val="28"/>
          <w:szCs w:val="28"/>
        </w:rPr>
        <w:t xml:space="preserve"> </w:t>
      </w:r>
      <w:r w:rsidR="00421E3F" w:rsidRPr="00D01714">
        <w:rPr>
          <w:b/>
          <w:noProof/>
          <w:sz w:val="28"/>
          <w:szCs w:val="28"/>
        </w:rPr>
        <w:t>(</w:t>
      </w:r>
      <w:r w:rsidR="001C0A5B" w:rsidRPr="00D01714">
        <w:rPr>
          <w:b/>
          <w:noProof/>
          <w:sz w:val="28"/>
          <w:szCs w:val="28"/>
        </w:rPr>
        <w:t>CCC</w:t>
      </w:r>
      <w:r w:rsidR="00421E3F" w:rsidRPr="00D01714">
        <w:rPr>
          <w:b/>
          <w:noProof/>
          <w:sz w:val="28"/>
          <w:szCs w:val="28"/>
        </w:rPr>
        <w:t>)</w:t>
      </w:r>
    </w:p>
    <w:p w:rsidR="00D86DD1" w:rsidRPr="00D53F00" w:rsidRDefault="00D86DD1" w:rsidP="00D86DD1">
      <w:pPr>
        <w:jc w:val="center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QUICKFACTS</w:t>
      </w:r>
    </w:p>
    <w:p w:rsidR="00D86DD1" w:rsidRPr="00D01714" w:rsidRDefault="00D86DD1" w:rsidP="00D86DD1">
      <w:pPr>
        <w:pStyle w:val="ListParagraph"/>
        <w:numPr>
          <w:ilvl w:val="0"/>
          <w:numId w:val="1"/>
        </w:numPr>
        <w:ind w:left="360" w:hanging="360"/>
        <w:rPr>
          <w:b/>
          <w:i/>
          <w:sz w:val="24"/>
          <w:szCs w:val="24"/>
        </w:rPr>
      </w:pPr>
      <w:r w:rsidRPr="00D01714">
        <w:rPr>
          <w:b/>
          <w:i/>
          <w:sz w:val="24"/>
          <w:szCs w:val="24"/>
          <w:u w:val="single"/>
        </w:rPr>
        <w:t>G</w:t>
      </w:r>
      <w:r w:rsidR="000351D3">
        <w:rPr>
          <w:b/>
          <w:i/>
          <w:sz w:val="24"/>
          <w:szCs w:val="24"/>
          <w:u w:val="single"/>
        </w:rPr>
        <w:t>ENERAL INFORMATION</w:t>
      </w:r>
      <w:r w:rsidR="004D4D07" w:rsidRPr="00D01714">
        <w:rPr>
          <w:b/>
          <w:i/>
          <w:sz w:val="24"/>
          <w:szCs w:val="24"/>
          <w:u w:val="single"/>
        </w:rPr>
        <w:t xml:space="preserve"> </w:t>
      </w:r>
      <w:r w:rsidR="00EA07B5" w:rsidRPr="00D01714">
        <w:rPr>
          <w:b/>
          <w:i/>
          <w:sz w:val="24"/>
          <w:szCs w:val="24"/>
          <w:u w:val="single"/>
        </w:rPr>
        <w:t xml:space="preserve">     </w:t>
      </w:r>
    </w:p>
    <w:p w:rsidR="00D53F00" w:rsidRPr="00D53F00" w:rsidRDefault="00D53F00" w:rsidP="00BA3B3D">
      <w:pPr>
        <w:pStyle w:val="ListParagraph"/>
        <w:spacing w:after="0" w:line="240" w:lineRule="auto"/>
        <w:ind w:left="360"/>
        <w:rPr>
          <w:b/>
          <w:i/>
          <w:sz w:val="24"/>
          <w:szCs w:val="24"/>
        </w:rPr>
      </w:pPr>
    </w:p>
    <w:p w:rsidR="00D53F00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MPSA Contractor</w:t>
      </w:r>
      <w:r w:rsidRPr="00D53F00">
        <w:rPr>
          <w:b/>
          <w:sz w:val="24"/>
          <w:szCs w:val="24"/>
        </w:rPr>
        <w:tab/>
        <w:t>:</w:t>
      </w:r>
      <w:r w:rsidR="00BA3B3D">
        <w:rPr>
          <w:b/>
          <w:sz w:val="24"/>
          <w:szCs w:val="24"/>
        </w:rPr>
        <w:t xml:space="preserve"> </w:t>
      </w:r>
      <w:r w:rsidR="00BA3B3D" w:rsidRPr="00A13747">
        <w:rPr>
          <w:sz w:val="24"/>
          <w:szCs w:val="24"/>
        </w:rPr>
        <w:t>Atlas Consolidated Mining and Development Corporation</w:t>
      </w:r>
      <w:r w:rsidR="001C0A5B" w:rsidRPr="00A13747">
        <w:rPr>
          <w:sz w:val="24"/>
          <w:szCs w:val="24"/>
        </w:rPr>
        <w:t xml:space="preserve"> </w:t>
      </w:r>
      <w:r w:rsidR="002C2F84" w:rsidRPr="00A13747">
        <w:rPr>
          <w:sz w:val="24"/>
          <w:szCs w:val="24"/>
        </w:rPr>
        <w:t>(</w:t>
      </w:r>
      <w:r w:rsidR="001C0A5B" w:rsidRPr="00A13747">
        <w:rPr>
          <w:sz w:val="24"/>
          <w:szCs w:val="24"/>
        </w:rPr>
        <w:t>ACMDC</w:t>
      </w:r>
      <w:r w:rsidR="002C2F84" w:rsidRPr="00A13747">
        <w:rPr>
          <w:sz w:val="24"/>
          <w:szCs w:val="24"/>
        </w:rPr>
        <w:t>)</w:t>
      </w: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Mining Tenement</w:t>
      </w:r>
      <w:r w:rsidRPr="00D53F00">
        <w:rPr>
          <w:b/>
          <w:sz w:val="24"/>
          <w:szCs w:val="24"/>
        </w:rPr>
        <w:tab/>
        <w:t>:</w:t>
      </w:r>
      <w:r w:rsidR="00BA3B3D">
        <w:rPr>
          <w:b/>
          <w:sz w:val="24"/>
          <w:szCs w:val="24"/>
        </w:rPr>
        <w:t xml:space="preserve"> </w:t>
      </w:r>
      <w:r w:rsidR="00615430" w:rsidRPr="00A13747">
        <w:rPr>
          <w:sz w:val="24"/>
          <w:szCs w:val="24"/>
        </w:rPr>
        <w:t>MPSA-210-2005-VII</w:t>
      </w:r>
    </w:p>
    <w:p w:rsidR="00D86DD1" w:rsidRPr="00A13747" w:rsidRDefault="00D53F00" w:rsidP="00BA3B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 Approved</w:t>
      </w:r>
      <w:r>
        <w:rPr>
          <w:b/>
          <w:sz w:val="24"/>
          <w:szCs w:val="24"/>
        </w:rPr>
        <w:tab/>
      </w:r>
      <w:r w:rsidR="00D86DD1" w:rsidRPr="00D53F00">
        <w:rPr>
          <w:b/>
          <w:sz w:val="24"/>
          <w:szCs w:val="24"/>
        </w:rPr>
        <w:t>:</w:t>
      </w:r>
      <w:r w:rsidR="00371D15">
        <w:rPr>
          <w:b/>
          <w:sz w:val="24"/>
          <w:szCs w:val="24"/>
        </w:rPr>
        <w:t xml:space="preserve"> </w:t>
      </w:r>
      <w:r w:rsidR="00371D15" w:rsidRPr="00A13747">
        <w:rPr>
          <w:sz w:val="24"/>
          <w:szCs w:val="24"/>
        </w:rPr>
        <w:t>April 28, 2005</w:t>
      </w: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Date of Expiration</w:t>
      </w:r>
      <w:r w:rsidRPr="00D53F00">
        <w:rPr>
          <w:b/>
          <w:sz w:val="24"/>
          <w:szCs w:val="24"/>
        </w:rPr>
        <w:tab/>
        <w:t>:</w:t>
      </w:r>
      <w:r w:rsidR="00371D15">
        <w:rPr>
          <w:b/>
          <w:sz w:val="24"/>
          <w:szCs w:val="24"/>
        </w:rPr>
        <w:t xml:space="preserve"> </w:t>
      </w:r>
      <w:r w:rsidR="00371D15" w:rsidRPr="00A13747">
        <w:rPr>
          <w:sz w:val="24"/>
          <w:szCs w:val="24"/>
        </w:rPr>
        <w:t>April 28, 2030</w:t>
      </w: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Term of MPSA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 w:rsidR="00371D15">
        <w:rPr>
          <w:b/>
          <w:sz w:val="24"/>
          <w:szCs w:val="24"/>
        </w:rPr>
        <w:t xml:space="preserve"> </w:t>
      </w:r>
      <w:r w:rsidR="00371D15" w:rsidRPr="00A13747">
        <w:rPr>
          <w:sz w:val="24"/>
          <w:szCs w:val="24"/>
        </w:rPr>
        <w:t>25 Years (renewable</w:t>
      </w:r>
      <w:r w:rsidR="00F946AC">
        <w:rPr>
          <w:sz w:val="24"/>
          <w:szCs w:val="24"/>
        </w:rPr>
        <w:t xml:space="preserve"> for like period</w:t>
      </w:r>
      <w:r w:rsidR="00371D15" w:rsidRPr="00A13747">
        <w:rPr>
          <w:sz w:val="24"/>
          <w:szCs w:val="24"/>
        </w:rPr>
        <w:t>)</w:t>
      </w: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Contract Area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 w:rsidR="00D4144E">
        <w:rPr>
          <w:b/>
          <w:sz w:val="24"/>
          <w:szCs w:val="24"/>
        </w:rPr>
        <w:t xml:space="preserve"> </w:t>
      </w:r>
      <w:r w:rsidR="00D4144E" w:rsidRPr="00A13747">
        <w:rPr>
          <w:sz w:val="24"/>
          <w:szCs w:val="24"/>
        </w:rPr>
        <w:t>234.2875 Has.</w:t>
      </w:r>
      <w:r w:rsidR="001C0A5B" w:rsidRPr="00A13747">
        <w:rPr>
          <w:sz w:val="24"/>
          <w:szCs w:val="24"/>
        </w:rPr>
        <w:t xml:space="preserve"> </w:t>
      </w: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Location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 w:rsidR="00D4144E">
        <w:rPr>
          <w:b/>
          <w:sz w:val="24"/>
          <w:szCs w:val="24"/>
        </w:rPr>
        <w:t xml:space="preserve"> </w:t>
      </w:r>
      <w:r w:rsidR="00D4144E" w:rsidRPr="00A13747">
        <w:rPr>
          <w:sz w:val="24"/>
          <w:szCs w:val="24"/>
        </w:rPr>
        <w:t>Toledo City, Cebu</w:t>
      </w:r>
    </w:p>
    <w:p w:rsidR="00A10395" w:rsidRPr="00A13747" w:rsidRDefault="00A10395" w:rsidP="00A10395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Mineral Commodity</w:t>
      </w:r>
      <w:r w:rsidRPr="00D53F00">
        <w:rPr>
          <w:b/>
          <w:sz w:val="24"/>
          <w:szCs w:val="24"/>
        </w:rPr>
        <w:tab/>
        <w:t>:</w:t>
      </w:r>
      <w:r w:rsidR="00EC59F4"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>Copper and other associated mineral deposits</w:t>
      </w:r>
    </w:p>
    <w:p w:rsidR="00A10395" w:rsidRPr="00A13747" w:rsidRDefault="00A10395" w:rsidP="00A10395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Mineral Resource</w:t>
      </w:r>
      <w:r w:rsidRPr="00D53F00">
        <w:rPr>
          <w:b/>
          <w:sz w:val="24"/>
          <w:szCs w:val="24"/>
        </w:rPr>
        <w:tab/>
        <w:t>:</w:t>
      </w:r>
      <w:r w:rsidR="00EC59F4">
        <w:rPr>
          <w:b/>
          <w:sz w:val="24"/>
          <w:szCs w:val="24"/>
        </w:rPr>
        <w:t xml:space="preserve"> </w:t>
      </w:r>
      <w:r w:rsidR="00524204" w:rsidRPr="00A13747">
        <w:rPr>
          <w:sz w:val="24"/>
          <w:szCs w:val="24"/>
        </w:rPr>
        <w:t>377,908,000 MT @ 0.36% (As of December 2015)</w:t>
      </w:r>
    </w:p>
    <w:p w:rsidR="00A10395" w:rsidRDefault="00A10395" w:rsidP="00BA3B3D">
      <w:pPr>
        <w:spacing w:after="0" w:line="240" w:lineRule="auto"/>
        <w:rPr>
          <w:b/>
          <w:sz w:val="24"/>
          <w:szCs w:val="24"/>
        </w:rPr>
      </w:pPr>
    </w:p>
    <w:p w:rsidR="0031610B" w:rsidRDefault="0031610B" w:rsidP="00BA3B3D">
      <w:pPr>
        <w:spacing w:after="0" w:line="240" w:lineRule="auto"/>
        <w:rPr>
          <w:b/>
          <w:sz w:val="24"/>
          <w:szCs w:val="24"/>
        </w:rPr>
      </w:pP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MPSA Contractor</w:t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 xml:space="preserve">Atlas Consolidated Mining and Development Corporation </w:t>
      </w:r>
      <w:r w:rsidR="002C2F84" w:rsidRPr="00A13747">
        <w:rPr>
          <w:sz w:val="24"/>
          <w:szCs w:val="24"/>
        </w:rPr>
        <w:t>(</w:t>
      </w:r>
      <w:r w:rsidRPr="00A13747">
        <w:rPr>
          <w:sz w:val="24"/>
          <w:szCs w:val="24"/>
        </w:rPr>
        <w:t>ACMDC</w:t>
      </w:r>
      <w:r w:rsidR="002C2F84" w:rsidRPr="00A13747">
        <w:rPr>
          <w:sz w:val="24"/>
          <w:szCs w:val="24"/>
        </w:rPr>
        <w:t>)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Mining Tenement</w:t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>MPSA-264-2008-VII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 Approved</w:t>
      </w:r>
      <w:r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71238" w:rsidRPr="00A13747">
        <w:rPr>
          <w:sz w:val="24"/>
          <w:szCs w:val="24"/>
        </w:rPr>
        <w:t>July 09,</w:t>
      </w:r>
      <w:r w:rsidR="002C2F84" w:rsidRPr="00A13747">
        <w:rPr>
          <w:sz w:val="24"/>
          <w:szCs w:val="24"/>
        </w:rPr>
        <w:t xml:space="preserve"> </w:t>
      </w:r>
      <w:r w:rsidR="00671238" w:rsidRPr="00A13747">
        <w:rPr>
          <w:sz w:val="24"/>
          <w:szCs w:val="24"/>
        </w:rPr>
        <w:t>2008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Date of Expiration</w:t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="00671238" w:rsidRPr="00A13747">
        <w:rPr>
          <w:sz w:val="24"/>
          <w:szCs w:val="24"/>
        </w:rPr>
        <w:t>July 09, 2033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Term of MPSA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>25 Years (renewable</w:t>
      </w:r>
      <w:r w:rsidR="00F946AC">
        <w:rPr>
          <w:sz w:val="24"/>
          <w:szCs w:val="24"/>
        </w:rPr>
        <w:t xml:space="preserve"> for like period</w:t>
      </w:r>
      <w:r w:rsidRPr="00A13747">
        <w:rPr>
          <w:sz w:val="24"/>
          <w:szCs w:val="24"/>
        </w:rPr>
        <w:t>)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Contract Area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="00671238" w:rsidRPr="00A13747">
        <w:rPr>
          <w:sz w:val="24"/>
          <w:szCs w:val="24"/>
        </w:rPr>
        <w:t>648.0159</w:t>
      </w:r>
      <w:r w:rsidRPr="00A13747">
        <w:rPr>
          <w:sz w:val="24"/>
          <w:szCs w:val="24"/>
        </w:rPr>
        <w:t xml:space="preserve"> Has. 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Location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>Toledo City, Cebu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Mineral Commodity</w:t>
      </w:r>
      <w:r w:rsidRPr="00D53F00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13747">
        <w:rPr>
          <w:sz w:val="24"/>
          <w:szCs w:val="24"/>
        </w:rPr>
        <w:t>Copper and other associated mineral deposits</w:t>
      </w:r>
    </w:p>
    <w:p w:rsidR="001C0A5B" w:rsidRPr="00A13747" w:rsidRDefault="001C0A5B" w:rsidP="001C0A5B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Mineral Resource</w:t>
      </w:r>
      <w:r w:rsidRPr="00D53F00">
        <w:rPr>
          <w:b/>
          <w:sz w:val="24"/>
          <w:szCs w:val="24"/>
        </w:rPr>
        <w:tab/>
      </w:r>
      <w:r w:rsidR="00A13747">
        <w:rPr>
          <w:b/>
          <w:sz w:val="24"/>
          <w:szCs w:val="24"/>
        </w:rPr>
        <w:t xml:space="preserve">: </w:t>
      </w:r>
      <w:r w:rsidR="00671238" w:rsidRPr="00A13747">
        <w:rPr>
          <w:sz w:val="24"/>
          <w:szCs w:val="24"/>
        </w:rPr>
        <w:t>571,494,000 MT @ 0.34</w:t>
      </w:r>
      <w:r w:rsidRPr="00A13747">
        <w:rPr>
          <w:sz w:val="24"/>
          <w:szCs w:val="24"/>
        </w:rPr>
        <w:t>% (As of December 2015)</w:t>
      </w:r>
    </w:p>
    <w:p w:rsidR="00A10395" w:rsidRDefault="00A10395" w:rsidP="00D4144E">
      <w:pPr>
        <w:spacing w:after="0" w:line="240" w:lineRule="auto"/>
        <w:rPr>
          <w:b/>
          <w:sz w:val="24"/>
          <w:szCs w:val="24"/>
        </w:rPr>
      </w:pPr>
    </w:p>
    <w:p w:rsidR="00D4144E" w:rsidRPr="00D53F00" w:rsidRDefault="00D4144E" w:rsidP="00D4144E">
      <w:pPr>
        <w:spacing w:after="0" w:line="240" w:lineRule="auto"/>
        <w:rPr>
          <w:b/>
          <w:sz w:val="24"/>
          <w:szCs w:val="24"/>
        </w:rPr>
      </w:pPr>
    </w:p>
    <w:p w:rsidR="00D86DD1" w:rsidRPr="00813B9C" w:rsidRDefault="00D86DD1" w:rsidP="00BA3B3D">
      <w:pPr>
        <w:spacing w:after="0" w:line="240" w:lineRule="auto"/>
        <w:rPr>
          <w:b/>
          <w:sz w:val="2"/>
          <w:szCs w:val="2"/>
        </w:rPr>
      </w:pPr>
    </w:p>
    <w:p w:rsidR="00D86DD1" w:rsidRPr="00A13747" w:rsidRDefault="00813B9C" w:rsidP="00BA3B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Office Address</w:t>
      </w:r>
      <w:r>
        <w:rPr>
          <w:b/>
          <w:sz w:val="24"/>
          <w:szCs w:val="24"/>
        </w:rPr>
        <w:tab/>
      </w:r>
      <w:r w:rsidR="00D86DD1" w:rsidRPr="00D53F00">
        <w:rPr>
          <w:b/>
          <w:sz w:val="24"/>
          <w:szCs w:val="24"/>
        </w:rPr>
        <w:t>:</w:t>
      </w:r>
      <w:r w:rsidR="00344039">
        <w:rPr>
          <w:b/>
          <w:sz w:val="24"/>
          <w:szCs w:val="24"/>
        </w:rPr>
        <w:t xml:space="preserve"> </w:t>
      </w:r>
      <w:r w:rsidR="002C2F84" w:rsidRPr="00A13747">
        <w:rPr>
          <w:sz w:val="24"/>
          <w:szCs w:val="24"/>
        </w:rPr>
        <w:t>Main Office</w:t>
      </w:r>
      <w:r w:rsidR="00344039" w:rsidRPr="00A13747">
        <w:rPr>
          <w:sz w:val="24"/>
          <w:szCs w:val="24"/>
        </w:rPr>
        <w:t xml:space="preserve"> </w:t>
      </w:r>
    </w:p>
    <w:p w:rsidR="00344039" w:rsidRPr="00A13747" w:rsidRDefault="00344039" w:rsidP="00BA3B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A13747">
        <w:rPr>
          <w:sz w:val="24"/>
          <w:szCs w:val="24"/>
        </w:rPr>
        <w:t>P-</w:t>
      </w:r>
      <w:r w:rsidR="00050157" w:rsidRPr="00A13747">
        <w:rPr>
          <w:sz w:val="24"/>
          <w:szCs w:val="24"/>
        </w:rPr>
        <w:t xml:space="preserve">502 &amp; </w:t>
      </w:r>
      <w:r w:rsidRPr="00A13747">
        <w:rPr>
          <w:sz w:val="24"/>
          <w:szCs w:val="24"/>
        </w:rPr>
        <w:t>503, 5F Five  E-Com Center</w:t>
      </w:r>
      <w:r w:rsidR="00050157" w:rsidRPr="00A13747">
        <w:rPr>
          <w:sz w:val="24"/>
          <w:szCs w:val="24"/>
        </w:rPr>
        <w:t>, Palm Coast Ave. corner</w:t>
      </w:r>
    </w:p>
    <w:p w:rsidR="00344039" w:rsidRPr="00A13747" w:rsidRDefault="00344039" w:rsidP="00BA3B3D">
      <w:pPr>
        <w:spacing w:after="0" w:line="240" w:lineRule="auto"/>
        <w:rPr>
          <w:sz w:val="24"/>
          <w:szCs w:val="24"/>
        </w:rPr>
      </w:pP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  <w:t xml:space="preserve">  Pacific </w:t>
      </w:r>
      <w:r w:rsidR="00050157" w:rsidRPr="00A13747">
        <w:rPr>
          <w:sz w:val="24"/>
          <w:szCs w:val="24"/>
        </w:rPr>
        <w:t>Drive</w:t>
      </w:r>
      <w:r w:rsidRPr="00A13747">
        <w:rPr>
          <w:sz w:val="24"/>
          <w:szCs w:val="24"/>
        </w:rPr>
        <w:t>, Mall of Asia</w:t>
      </w:r>
    </w:p>
    <w:p w:rsidR="00050157" w:rsidRPr="00A13747" w:rsidRDefault="00344039" w:rsidP="00BA3B3D">
      <w:pPr>
        <w:spacing w:after="0" w:line="240" w:lineRule="auto"/>
        <w:rPr>
          <w:sz w:val="24"/>
          <w:szCs w:val="24"/>
        </w:rPr>
      </w:pP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  <w:t xml:space="preserve">  Pasay City 1300</w:t>
      </w:r>
      <w:r w:rsidR="00050157" w:rsidRPr="00A13747">
        <w:rPr>
          <w:sz w:val="24"/>
          <w:szCs w:val="24"/>
        </w:rPr>
        <w:t>, Metro Manila</w:t>
      </w:r>
    </w:p>
    <w:p w:rsidR="006F5D2A" w:rsidRDefault="006F5D2A" w:rsidP="00BA3B3D">
      <w:pPr>
        <w:spacing w:after="0" w:line="240" w:lineRule="auto"/>
        <w:rPr>
          <w:b/>
          <w:sz w:val="24"/>
          <w:szCs w:val="24"/>
        </w:rPr>
      </w:pPr>
    </w:p>
    <w:p w:rsidR="006F5D2A" w:rsidRPr="00A13747" w:rsidRDefault="006F5D2A" w:rsidP="00BA3B3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Mine Site Address</w:t>
      </w:r>
      <w:r>
        <w:rPr>
          <w:b/>
          <w:sz w:val="24"/>
          <w:szCs w:val="24"/>
        </w:rPr>
        <w:tab/>
        <w:t xml:space="preserve">: </w:t>
      </w:r>
      <w:r w:rsidRPr="00A13747">
        <w:rPr>
          <w:sz w:val="24"/>
          <w:szCs w:val="24"/>
        </w:rPr>
        <w:t>Brgy. Don Andres Soriano</w:t>
      </w:r>
    </w:p>
    <w:p w:rsidR="006F5D2A" w:rsidRPr="00A13747" w:rsidRDefault="006F5D2A" w:rsidP="00BA3B3D">
      <w:pPr>
        <w:spacing w:after="0" w:line="240" w:lineRule="auto"/>
        <w:rPr>
          <w:sz w:val="24"/>
          <w:szCs w:val="24"/>
        </w:rPr>
      </w:pP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  <w:t xml:space="preserve">  Toledo City, Cebu 6038</w:t>
      </w:r>
    </w:p>
    <w:p w:rsidR="006F5D2A" w:rsidRDefault="006F5D2A" w:rsidP="00BA3B3D">
      <w:pPr>
        <w:spacing w:after="0" w:line="240" w:lineRule="auto"/>
        <w:rPr>
          <w:b/>
          <w:sz w:val="24"/>
          <w:szCs w:val="24"/>
        </w:rPr>
      </w:pPr>
    </w:p>
    <w:p w:rsidR="00D53F00" w:rsidRDefault="00D53F00" w:rsidP="00BA3B3D">
      <w:pPr>
        <w:spacing w:after="0" w:line="240" w:lineRule="auto"/>
        <w:rPr>
          <w:b/>
          <w:sz w:val="2"/>
          <w:szCs w:val="2"/>
        </w:rPr>
      </w:pPr>
    </w:p>
    <w:p w:rsidR="00813B9C" w:rsidRPr="00813B9C" w:rsidRDefault="00813B9C" w:rsidP="00BA3B3D">
      <w:pPr>
        <w:spacing w:after="0" w:line="240" w:lineRule="auto"/>
        <w:rPr>
          <w:b/>
          <w:sz w:val="2"/>
          <w:szCs w:val="2"/>
        </w:rPr>
      </w:pP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Contact Number</w:t>
      </w:r>
      <w:r w:rsidRPr="00D53F00">
        <w:rPr>
          <w:b/>
          <w:sz w:val="24"/>
          <w:szCs w:val="24"/>
        </w:rPr>
        <w:tab/>
        <w:t>:</w:t>
      </w:r>
      <w:r w:rsidR="00344039">
        <w:rPr>
          <w:b/>
          <w:sz w:val="24"/>
          <w:szCs w:val="24"/>
        </w:rPr>
        <w:t xml:space="preserve"> </w:t>
      </w:r>
      <w:r w:rsidR="00344039" w:rsidRPr="00A13747">
        <w:rPr>
          <w:sz w:val="24"/>
          <w:szCs w:val="24"/>
        </w:rPr>
        <w:t>+632-831-8000 loc. 25019</w:t>
      </w:r>
      <w:r w:rsidR="006F5D2A" w:rsidRPr="00A13747">
        <w:rPr>
          <w:sz w:val="24"/>
          <w:szCs w:val="24"/>
        </w:rPr>
        <w:t xml:space="preserve"> (Main Office)</w:t>
      </w:r>
    </w:p>
    <w:p w:rsidR="006F5D2A" w:rsidRPr="00A13747" w:rsidRDefault="006F5D2A" w:rsidP="00BA3B3D">
      <w:pPr>
        <w:spacing w:after="0" w:line="240" w:lineRule="auto"/>
        <w:rPr>
          <w:sz w:val="24"/>
          <w:szCs w:val="24"/>
        </w:rPr>
      </w:pP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</w:r>
      <w:r w:rsidRPr="00A13747">
        <w:rPr>
          <w:sz w:val="24"/>
          <w:szCs w:val="24"/>
        </w:rPr>
        <w:tab/>
        <w:t xml:space="preserve">  +632-325-2215 (Mine Site)</w:t>
      </w:r>
    </w:p>
    <w:p w:rsidR="006F5D2A" w:rsidRPr="00D53F00" w:rsidRDefault="006F5D2A" w:rsidP="00BA3B3D">
      <w:pPr>
        <w:spacing w:after="0" w:line="240" w:lineRule="auto"/>
        <w:rPr>
          <w:b/>
          <w:sz w:val="24"/>
          <w:szCs w:val="24"/>
        </w:rPr>
      </w:pP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President</w:t>
      </w:r>
      <w:r w:rsidRPr="00D53F00">
        <w:rPr>
          <w:b/>
          <w:sz w:val="24"/>
          <w:szCs w:val="24"/>
        </w:rPr>
        <w:tab/>
      </w:r>
      <w:r w:rsidRPr="00D53F00">
        <w:rPr>
          <w:b/>
          <w:sz w:val="24"/>
          <w:szCs w:val="24"/>
        </w:rPr>
        <w:tab/>
        <w:t>:</w:t>
      </w:r>
      <w:r w:rsidR="00344039">
        <w:rPr>
          <w:b/>
          <w:sz w:val="24"/>
          <w:szCs w:val="24"/>
        </w:rPr>
        <w:t xml:space="preserve"> </w:t>
      </w:r>
      <w:r w:rsidR="00344039" w:rsidRPr="00A13747">
        <w:rPr>
          <w:sz w:val="24"/>
          <w:szCs w:val="24"/>
        </w:rPr>
        <w:t>Mr. Enrico C. Nera</w:t>
      </w:r>
    </w:p>
    <w:p w:rsidR="006F5D2A" w:rsidRPr="00D53F00" w:rsidRDefault="006F5D2A" w:rsidP="00BA3B3D">
      <w:pPr>
        <w:spacing w:after="0" w:line="240" w:lineRule="auto"/>
        <w:rPr>
          <w:b/>
          <w:sz w:val="24"/>
          <w:szCs w:val="24"/>
        </w:rPr>
      </w:pPr>
    </w:p>
    <w:p w:rsidR="00D86DD1" w:rsidRPr="00A13747" w:rsidRDefault="00D86DD1" w:rsidP="00BA3B3D">
      <w:pPr>
        <w:spacing w:after="0" w:line="240" w:lineRule="auto"/>
        <w:rPr>
          <w:sz w:val="24"/>
          <w:szCs w:val="24"/>
        </w:rPr>
      </w:pPr>
      <w:r w:rsidRPr="00D53F00">
        <w:rPr>
          <w:b/>
          <w:sz w:val="24"/>
          <w:szCs w:val="24"/>
        </w:rPr>
        <w:t>Company Structure</w:t>
      </w:r>
      <w:r w:rsidRPr="00D53F00">
        <w:rPr>
          <w:b/>
          <w:sz w:val="24"/>
          <w:szCs w:val="24"/>
        </w:rPr>
        <w:tab/>
        <w:t>:</w:t>
      </w:r>
      <w:r w:rsidR="00344039">
        <w:rPr>
          <w:b/>
          <w:sz w:val="24"/>
          <w:szCs w:val="24"/>
        </w:rPr>
        <w:t xml:space="preserve"> </w:t>
      </w:r>
      <w:r w:rsidR="00344039" w:rsidRPr="00A13747">
        <w:rPr>
          <w:sz w:val="24"/>
          <w:szCs w:val="24"/>
        </w:rPr>
        <w:t>100% Filipino</w:t>
      </w:r>
    </w:p>
    <w:p w:rsidR="00D86DD1" w:rsidRDefault="00D86DD1" w:rsidP="00BA3B3D">
      <w:pPr>
        <w:spacing w:after="0" w:line="240" w:lineRule="auto"/>
        <w:rPr>
          <w:b/>
        </w:rPr>
      </w:pPr>
    </w:p>
    <w:p w:rsidR="00D86DD1" w:rsidRDefault="00D86DD1" w:rsidP="00D86DD1">
      <w:pPr>
        <w:rPr>
          <w:b/>
        </w:rPr>
      </w:pPr>
    </w:p>
    <w:p w:rsidR="00813B9C" w:rsidRDefault="00813B9C" w:rsidP="00D86DD1">
      <w:pPr>
        <w:rPr>
          <w:b/>
        </w:rPr>
      </w:pPr>
    </w:p>
    <w:p w:rsidR="001C0A5B" w:rsidRDefault="001C0A5B" w:rsidP="00D86DD1">
      <w:pPr>
        <w:rPr>
          <w:b/>
        </w:rPr>
      </w:pPr>
    </w:p>
    <w:p w:rsidR="001C0A5B" w:rsidRDefault="001C0A5B" w:rsidP="00D86DD1">
      <w:pPr>
        <w:rPr>
          <w:b/>
        </w:rPr>
      </w:pPr>
    </w:p>
    <w:p w:rsidR="001C0A5B" w:rsidRDefault="001C0A5B" w:rsidP="00D86DD1">
      <w:pPr>
        <w:rPr>
          <w:b/>
        </w:rPr>
      </w:pPr>
    </w:p>
    <w:p w:rsidR="00D86DD1" w:rsidRDefault="00D86DD1" w:rsidP="00D86DD1">
      <w:pPr>
        <w:rPr>
          <w:b/>
        </w:rPr>
      </w:pPr>
    </w:p>
    <w:p w:rsidR="00901665" w:rsidRPr="00D53F00" w:rsidRDefault="00901665" w:rsidP="00901665">
      <w:pPr>
        <w:pStyle w:val="ListParagraph"/>
        <w:numPr>
          <w:ilvl w:val="0"/>
          <w:numId w:val="1"/>
        </w:numPr>
        <w:ind w:left="360" w:hanging="360"/>
        <w:rPr>
          <w:b/>
          <w:i/>
          <w:sz w:val="24"/>
          <w:szCs w:val="24"/>
          <w:u w:val="single"/>
        </w:rPr>
      </w:pPr>
      <w:r w:rsidRPr="00D53F00">
        <w:rPr>
          <w:b/>
          <w:i/>
          <w:sz w:val="24"/>
          <w:szCs w:val="24"/>
          <w:u w:val="single"/>
        </w:rPr>
        <w:t>E</w:t>
      </w:r>
      <w:r w:rsidR="000351D3">
        <w:rPr>
          <w:b/>
          <w:i/>
          <w:sz w:val="24"/>
          <w:szCs w:val="24"/>
          <w:u w:val="single"/>
        </w:rPr>
        <w:t>CONOMIC CONTRIBUTION</w:t>
      </w:r>
    </w:p>
    <w:p w:rsidR="00901665" w:rsidRPr="00D53F00" w:rsidRDefault="00901665" w:rsidP="00901665">
      <w:pPr>
        <w:pStyle w:val="ListParagraph"/>
        <w:ind w:left="360"/>
        <w:rPr>
          <w:b/>
          <w:i/>
          <w:sz w:val="24"/>
          <w:szCs w:val="24"/>
          <w:u w:val="single"/>
        </w:rPr>
      </w:pPr>
    </w:p>
    <w:p w:rsidR="00901665" w:rsidRDefault="00901665" w:rsidP="0090166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53F00">
        <w:rPr>
          <w:b/>
          <w:sz w:val="24"/>
          <w:szCs w:val="24"/>
        </w:rPr>
        <w:t>Mining Investments</w:t>
      </w:r>
      <w:r>
        <w:rPr>
          <w:b/>
          <w:sz w:val="24"/>
          <w:szCs w:val="24"/>
        </w:rPr>
        <w:t xml:space="preserve">: </w:t>
      </w:r>
      <w:r w:rsidR="000351D3">
        <w:rPr>
          <w:b/>
          <w:sz w:val="24"/>
          <w:szCs w:val="24"/>
        </w:rPr>
        <w:t xml:space="preserve"> </w:t>
      </w:r>
      <w:r w:rsidRPr="000351D3">
        <w:rPr>
          <w:sz w:val="24"/>
          <w:szCs w:val="24"/>
        </w:rPr>
        <w:t>NIL</w:t>
      </w:r>
    </w:p>
    <w:p w:rsidR="000351D3" w:rsidRPr="000351D3" w:rsidRDefault="000351D3" w:rsidP="000351D3">
      <w:pPr>
        <w:pStyle w:val="ListParagraph"/>
        <w:ind w:left="360"/>
        <w:rPr>
          <w:sz w:val="24"/>
          <w:szCs w:val="24"/>
        </w:rPr>
      </w:pPr>
    </w:p>
    <w:p w:rsidR="00901665" w:rsidRPr="00D53F00" w:rsidRDefault="00901665" w:rsidP="00901665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Production</w:t>
      </w:r>
    </w:p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3093"/>
        <w:gridCol w:w="2340"/>
        <w:gridCol w:w="2340"/>
      </w:tblGrid>
      <w:tr w:rsidR="00901665" w:rsidRPr="00D53F00" w:rsidTr="006B587A">
        <w:trPr>
          <w:trHeight w:val="418"/>
        </w:trPr>
        <w:tc>
          <w:tcPr>
            <w:tcW w:w="3093" w:type="dxa"/>
            <w:vMerge w:val="restart"/>
            <w:vAlign w:val="center"/>
          </w:tcPr>
          <w:p w:rsidR="00901665" w:rsidRPr="0028369F" w:rsidRDefault="000351D3" w:rsidP="006B5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Copper Concentrate </w:t>
            </w:r>
            <w:r w:rsidR="00901665" w:rsidRPr="0028369F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4680" w:type="dxa"/>
            <w:gridSpan w:val="2"/>
            <w:vAlign w:val="center"/>
          </w:tcPr>
          <w:p w:rsidR="00901665" w:rsidRPr="0028369F" w:rsidRDefault="00901665" w:rsidP="006B587A">
            <w:pPr>
              <w:jc w:val="center"/>
              <w:rPr>
                <w:b/>
                <w:sz w:val="24"/>
                <w:szCs w:val="24"/>
              </w:rPr>
            </w:pPr>
            <w:r w:rsidRPr="0028369F">
              <w:rPr>
                <w:b/>
                <w:sz w:val="24"/>
                <w:szCs w:val="24"/>
              </w:rPr>
              <w:t>2015</w:t>
            </w:r>
          </w:p>
        </w:tc>
      </w:tr>
      <w:tr w:rsidR="00901665" w:rsidRPr="00D53F00" w:rsidTr="006B587A">
        <w:trPr>
          <w:trHeight w:val="223"/>
        </w:trPr>
        <w:tc>
          <w:tcPr>
            <w:tcW w:w="3093" w:type="dxa"/>
            <w:vMerge/>
          </w:tcPr>
          <w:p w:rsidR="00901665" w:rsidRPr="0028369F" w:rsidRDefault="00901665" w:rsidP="006B587A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01665" w:rsidRPr="0028369F" w:rsidRDefault="00901665" w:rsidP="006B587A">
            <w:pPr>
              <w:jc w:val="center"/>
              <w:rPr>
                <w:b/>
                <w:sz w:val="24"/>
                <w:szCs w:val="24"/>
              </w:rPr>
            </w:pPr>
            <w:r w:rsidRPr="0028369F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2340" w:type="dxa"/>
          </w:tcPr>
          <w:p w:rsidR="00901665" w:rsidRPr="0028369F" w:rsidRDefault="00901665" w:rsidP="006B587A">
            <w:pPr>
              <w:jc w:val="center"/>
              <w:rPr>
                <w:b/>
                <w:sz w:val="24"/>
                <w:szCs w:val="24"/>
              </w:rPr>
            </w:pPr>
            <w:r w:rsidRPr="0028369F">
              <w:rPr>
                <w:b/>
                <w:sz w:val="24"/>
                <w:szCs w:val="24"/>
              </w:rPr>
              <w:t>Value (PHP)</w:t>
            </w:r>
          </w:p>
        </w:tc>
      </w:tr>
      <w:tr w:rsidR="00901665" w:rsidRPr="00D53F00" w:rsidTr="006B587A">
        <w:trPr>
          <w:trHeight w:val="395"/>
        </w:trPr>
        <w:tc>
          <w:tcPr>
            <w:tcW w:w="3093" w:type="dxa"/>
          </w:tcPr>
          <w:p w:rsidR="00901665" w:rsidRPr="00D53F00" w:rsidRDefault="00901665" w:rsidP="006B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 Concentrate (DMT)</w:t>
            </w:r>
          </w:p>
        </w:tc>
        <w:tc>
          <w:tcPr>
            <w:tcW w:w="2340" w:type="dxa"/>
          </w:tcPr>
          <w:p w:rsidR="00901665" w:rsidRPr="00D53F00" w:rsidRDefault="00901665" w:rsidP="006B58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166,934.82</w:t>
            </w:r>
          </w:p>
        </w:tc>
        <w:tc>
          <w:tcPr>
            <w:tcW w:w="2340" w:type="dxa"/>
          </w:tcPr>
          <w:p w:rsidR="00901665" w:rsidRPr="00D53F00" w:rsidRDefault="00901665" w:rsidP="006B58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10,549,305,965.26</w:t>
            </w:r>
          </w:p>
        </w:tc>
      </w:tr>
      <w:tr w:rsidR="00901665" w:rsidRPr="00D53F00" w:rsidTr="006B587A">
        <w:trPr>
          <w:trHeight w:val="418"/>
        </w:trPr>
        <w:tc>
          <w:tcPr>
            <w:tcW w:w="3093" w:type="dxa"/>
          </w:tcPr>
          <w:p w:rsidR="00901665" w:rsidRPr="00D53F00" w:rsidRDefault="00901665" w:rsidP="006B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 Metal content (MT)</w:t>
            </w:r>
          </w:p>
        </w:tc>
        <w:tc>
          <w:tcPr>
            <w:tcW w:w="2340" w:type="dxa"/>
          </w:tcPr>
          <w:p w:rsidR="00901665" w:rsidRPr="00D53F00" w:rsidRDefault="00901665" w:rsidP="006B58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42,787.86</w:t>
            </w:r>
          </w:p>
        </w:tc>
        <w:tc>
          <w:tcPr>
            <w:tcW w:w="2340" w:type="dxa"/>
          </w:tcPr>
          <w:p w:rsidR="00901665" w:rsidRPr="00D53F00" w:rsidRDefault="00901665" w:rsidP="006B587A">
            <w:pPr>
              <w:jc w:val="right"/>
              <w:rPr>
                <w:sz w:val="24"/>
                <w:szCs w:val="24"/>
              </w:rPr>
            </w:pPr>
          </w:p>
        </w:tc>
      </w:tr>
    </w:tbl>
    <w:p w:rsidR="00901665" w:rsidRPr="00D53F00" w:rsidRDefault="00901665" w:rsidP="00901665">
      <w:pPr>
        <w:rPr>
          <w:sz w:val="24"/>
          <w:szCs w:val="24"/>
        </w:rPr>
      </w:pPr>
    </w:p>
    <w:p w:rsidR="00901665" w:rsidRPr="00D53F00" w:rsidRDefault="00901665" w:rsidP="00901665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Exports</w:t>
      </w:r>
    </w:p>
    <w:p w:rsidR="00901665" w:rsidRDefault="00901665" w:rsidP="00901665">
      <w:pPr>
        <w:pStyle w:val="ListParagraph"/>
        <w:ind w:left="360"/>
        <w:rPr>
          <w:b/>
          <w:sz w:val="24"/>
          <w:szCs w:val="24"/>
        </w:rPr>
      </w:pPr>
    </w:p>
    <w:p w:rsidR="0031610B" w:rsidRDefault="0031610B" w:rsidP="00A75B8B">
      <w:pPr>
        <w:pStyle w:val="ListParagraph"/>
        <w:ind w:left="360"/>
        <w:rPr>
          <w:sz w:val="24"/>
          <w:szCs w:val="24"/>
        </w:rPr>
      </w:pPr>
      <w:r w:rsidRPr="0031610B">
        <w:rPr>
          <w:sz w:val="24"/>
          <w:szCs w:val="24"/>
        </w:rPr>
        <w:t>In 2015</w:t>
      </w:r>
      <w:r>
        <w:rPr>
          <w:sz w:val="24"/>
          <w:szCs w:val="24"/>
        </w:rPr>
        <w:t xml:space="preserve">, the total copper </w:t>
      </w:r>
      <w:r w:rsidR="007F7E7F">
        <w:rPr>
          <w:sz w:val="24"/>
          <w:szCs w:val="24"/>
        </w:rPr>
        <w:t xml:space="preserve">ore shipped was 42,787.86 metric tons valued at US$ 231,442,500.  </w:t>
      </w:r>
      <w:r w:rsidR="000A4BDE">
        <w:rPr>
          <w:sz w:val="24"/>
          <w:szCs w:val="24"/>
        </w:rPr>
        <w:t xml:space="preserve">Of the total copper ore export, 74.4% </w:t>
      </w:r>
      <w:r w:rsidR="007342C9">
        <w:rPr>
          <w:sz w:val="24"/>
          <w:szCs w:val="24"/>
        </w:rPr>
        <w:t xml:space="preserve"> </w:t>
      </w:r>
      <w:r w:rsidR="00A75B8B">
        <w:rPr>
          <w:sz w:val="24"/>
          <w:szCs w:val="24"/>
        </w:rPr>
        <w:t>(</w:t>
      </w:r>
      <w:r w:rsidR="007342C9">
        <w:rPr>
          <w:sz w:val="24"/>
          <w:szCs w:val="24"/>
        </w:rPr>
        <w:t>31,855.72 metric tons</w:t>
      </w:r>
      <w:r w:rsidR="00A75B8B">
        <w:rPr>
          <w:sz w:val="24"/>
          <w:szCs w:val="24"/>
        </w:rPr>
        <w:t>)</w:t>
      </w:r>
      <w:r w:rsidR="007342C9">
        <w:rPr>
          <w:sz w:val="24"/>
          <w:szCs w:val="24"/>
        </w:rPr>
        <w:t xml:space="preserve"> went to China w</w:t>
      </w:r>
      <w:r w:rsidR="00A75B8B">
        <w:rPr>
          <w:sz w:val="24"/>
          <w:szCs w:val="24"/>
        </w:rPr>
        <w:t xml:space="preserve">ith a value of US$ 171,235. At least 11.7 % of the total ore were shipped to Japan; 8.16 % went to Korea; 5.61 % went to India.  </w:t>
      </w:r>
    </w:p>
    <w:p w:rsidR="00A75B8B" w:rsidRPr="00A75B8B" w:rsidRDefault="00A75B8B" w:rsidP="00A75B8B">
      <w:pPr>
        <w:pStyle w:val="ListParagraph"/>
        <w:ind w:left="360"/>
        <w:rPr>
          <w:sz w:val="24"/>
          <w:szCs w:val="24"/>
        </w:rPr>
      </w:pPr>
    </w:p>
    <w:p w:rsidR="0031610B" w:rsidRPr="00D53F00" w:rsidRDefault="0031610B" w:rsidP="00901665">
      <w:pPr>
        <w:pStyle w:val="ListParagraph"/>
        <w:ind w:left="360"/>
        <w:rPr>
          <w:b/>
          <w:sz w:val="24"/>
          <w:szCs w:val="24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2903"/>
        <w:gridCol w:w="1442"/>
        <w:gridCol w:w="1229"/>
        <w:gridCol w:w="1828"/>
        <w:gridCol w:w="1829"/>
      </w:tblGrid>
      <w:tr w:rsidR="00901665" w:rsidRPr="00D53F00" w:rsidTr="006B587A">
        <w:trPr>
          <w:trHeight w:val="467"/>
        </w:trPr>
        <w:tc>
          <w:tcPr>
            <w:tcW w:w="2903" w:type="dxa"/>
            <w:vMerge w:val="restart"/>
          </w:tcPr>
          <w:p w:rsidR="00901665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D53F00">
              <w:rPr>
                <w:b/>
                <w:sz w:val="24"/>
                <w:szCs w:val="24"/>
              </w:rPr>
              <w:t>ame of Company/Country of Destination</w:t>
            </w:r>
          </w:p>
        </w:tc>
        <w:tc>
          <w:tcPr>
            <w:tcW w:w="2671" w:type="dxa"/>
            <w:gridSpan w:val="2"/>
          </w:tcPr>
          <w:p w:rsidR="00901665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D53F00">
              <w:rPr>
                <w:b/>
                <w:sz w:val="24"/>
                <w:szCs w:val="24"/>
              </w:rPr>
              <w:t>Quantity</w:t>
            </w:r>
          </w:p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D53F00">
              <w:rPr>
                <w:b/>
                <w:sz w:val="24"/>
                <w:szCs w:val="24"/>
              </w:rPr>
              <w:t>Estimated Export Value</w:t>
            </w:r>
          </w:p>
        </w:tc>
      </w:tr>
      <w:tr w:rsidR="00901665" w:rsidRPr="00D53F00" w:rsidTr="006B587A">
        <w:trPr>
          <w:trHeight w:val="440"/>
        </w:trPr>
        <w:tc>
          <w:tcPr>
            <w:tcW w:w="2903" w:type="dxa"/>
            <w:vMerge/>
          </w:tcPr>
          <w:p w:rsidR="00901665" w:rsidRPr="00D53F00" w:rsidRDefault="00901665" w:rsidP="006B587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DMT</w:t>
            </w:r>
          </w:p>
        </w:tc>
        <w:tc>
          <w:tcPr>
            <w:tcW w:w="1229" w:type="dxa"/>
          </w:tcPr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828" w:type="dxa"/>
          </w:tcPr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D53F00">
              <w:rPr>
                <w:b/>
                <w:sz w:val="24"/>
                <w:szCs w:val="24"/>
              </w:rPr>
              <w:t>In Php</w:t>
            </w:r>
          </w:p>
        </w:tc>
        <w:tc>
          <w:tcPr>
            <w:tcW w:w="1829" w:type="dxa"/>
          </w:tcPr>
          <w:p w:rsidR="00901665" w:rsidRPr="00D53F00" w:rsidRDefault="00901665" w:rsidP="006B587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D53F00">
              <w:rPr>
                <w:b/>
                <w:sz w:val="24"/>
                <w:szCs w:val="24"/>
              </w:rPr>
              <w:t>In US$</w:t>
            </w:r>
          </w:p>
        </w:tc>
      </w:tr>
      <w:tr w:rsidR="00901665" w:rsidRPr="00D53F00" w:rsidTr="006B587A">
        <w:trPr>
          <w:trHeight w:val="443"/>
        </w:trPr>
        <w:tc>
          <w:tcPr>
            <w:tcW w:w="2903" w:type="dxa"/>
          </w:tcPr>
          <w:p w:rsidR="00901665" w:rsidRPr="00CA7C24" w:rsidRDefault="00901665" w:rsidP="006B587A">
            <w:pPr>
              <w:pStyle w:val="ListParagraph"/>
              <w:ind w:left="0"/>
              <w:rPr>
                <w:sz w:val="24"/>
                <w:szCs w:val="24"/>
              </w:rPr>
            </w:pPr>
            <w:r w:rsidRPr="00CA7C24">
              <w:rPr>
                <w:sz w:val="24"/>
                <w:szCs w:val="24"/>
              </w:rPr>
              <w:t>China</w:t>
            </w:r>
          </w:p>
        </w:tc>
        <w:tc>
          <w:tcPr>
            <w:tcW w:w="1442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124,359.91</w:t>
            </w:r>
          </w:p>
        </w:tc>
        <w:tc>
          <w:tcPr>
            <w:tcW w:w="12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31,855.72</w:t>
            </w:r>
          </w:p>
        </w:tc>
        <w:tc>
          <w:tcPr>
            <w:tcW w:w="1828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7,827,595,260</w:t>
            </w:r>
          </w:p>
        </w:tc>
        <w:tc>
          <w:tcPr>
            <w:tcW w:w="18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171,235,564</w:t>
            </w:r>
          </w:p>
        </w:tc>
      </w:tr>
      <w:tr w:rsidR="00901665" w:rsidRPr="00D53F00" w:rsidTr="006B587A">
        <w:trPr>
          <w:trHeight w:val="443"/>
        </w:trPr>
        <w:tc>
          <w:tcPr>
            <w:tcW w:w="2903" w:type="dxa"/>
          </w:tcPr>
          <w:p w:rsidR="00901665" w:rsidRPr="00CA7C24" w:rsidRDefault="00901665" w:rsidP="006B58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</w:t>
            </w:r>
          </w:p>
        </w:tc>
        <w:tc>
          <w:tcPr>
            <w:tcW w:w="1442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19,589.33</w:t>
            </w:r>
          </w:p>
        </w:tc>
        <w:tc>
          <w:tcPr>
            <w:tcW w:w="12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5,021.71</w:t>
            </w:r>
          </w:p>
        </w:tc>
        <w:tc>
          <w:tcPr>
            <w:tcW w:w="1828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1,276,763,300</w:t>
            </w:r>
          </w:p>
        </w:tc>
        <w:tc>
          <w:tcPr>
            <w:tcW w:w="18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28,280,222</w:t>
            </w:r>
          </w:p>
        </w:tc>
      </w:tr>
      <w:tr w:rsidR="00901665" w:rsidRPr="00D53F00" w:rsidTr="006B587A">
        <w:trPr>
          <w:trHeight w:val="443"/>
        </w:trPr>
        <w:tc>
          <w:tcPr>
            <w:tcW w:w="2903" w:type="dxa"/>
          </w:tcPr>
          <w:p w:rsidR="00901665" w:rsidRPr="00CA7C24" w:rsidRDefault="00901665" w:rsidP="006B58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1442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13,624.78</w:t>
            </w:r>
          </w:p>
        </w:tc>
        <w:tc>
          <w:tcPr>
            <w:tcW w:w="12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3,478.86</w:t>
            </w:r>
          </w:p>
        </w:tc>
        <w:tc>
          <w:tcPr>
            <w:tcW w:w="1828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825,861,728</w:t>
            </w:r>
          </w:p>
        </w:tc>
        <w:tc>
          <w:tcPr>
            <w:tcW w:w="18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17,938,669</w:t>
            </w:r>
          </w:p>
        </w:tc>
      </w:tr>
      <w:tr w:rsidR="00901665" w:rsidRPr="00D53F00" w:rsidTr="006B587A">
        <w:trPr>
          <w:trHeight w:val="443"/>
        </w:trPr>
        <w:tc>
          <w:tcPr>
            <w:tcW w:w="2903" w:type="dxa"/>
          </w:tcPr>
          <w:p w:rsidR="00901665" w:rsidRPr="00CA7C24" w:rsidRDefault="00901665" w:rsidP="006B58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442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9,360.80</w:t>
            </w:r>
          </w:p>
        </w:tc>
        <w:tc>
          <w:tcPr>
            <w:tcW w:w="12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2,431.57</w:t>
            </w:r>
          </w:p>
        </w:tc>
        <w:tc>
          <w:tcPr>
            <w:tcW w:w="1828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619,085,677</w:t>
            </w:r>
          </w:p>
        </w:tc>
        <w:tc>
          <w:tcPr>
            <w:tcW w:w="1829" w:type="dxa"/>
          </w:tcPr>
          <w:p w:rsidR="00901665" w:rsidRPr="00CA7C24" w:rsidRDefault="00901665" w:rsidP="006B587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13,968,045</w:t>
            </w:r>
          </w:p>
        </w:tc>
      </w:tr>
      <w:tr w:rsidR="00901665" w:rsidRPr="00D53F00" w:rsidTr="006B587A">
        <w:trPr>
          <w:trHeight w:val="443"/>
        </w:trPr>
        <w:tc>
          <w:tcPr>
            <w:tcW w:w="2903" w:type="dxa"/>
          </w:tcPr>
          <w:p w:rsidR="00901665" w:rsidRPr="00E531F4" w:rsidRDefault="00901665" w:rsidP="006B587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531F4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otal Export Sales</w:t>
            </w:r>
          </w:p>
        </w:tc>
        <w:tc>
          <w:tcPr>
            <w:tcW w:w="1442" w:type="dxa"/>
          </w:tcPr>
          <w:p w:rsidR="00901665" w:rsidRPr="00E531F4" w:rsidRDefault="00751865" w:rsidP="006B587A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531F4">
              <w:rPr>
                <w:b/>
                <w:sz w:val="24"/>
                <w:szCs w:val="24"/>
              </w:rPr>
              <w:fldChar w:fldCharType="begin"/>
            </w:r>
            <w:r w:rsidR="00901665" w:rsidRPr="00E531F4">
              <w:rPr>
                <w:b/>
                <w:sz w:val="24"/>
                <w:szCs w:val="24"/>
              </w:rPr>
              <w:instrText xml:space="preserve"> =SUM(ABOVE) \# "#,##0.00" </w:instrText>
            </w:r>
            <w:r w:rsidRPr="00E531F4">
              <w:rPr>
                <w:b/>
                <w:sz w:val="24"/>
                <w:szCs w:val="24"/>
              </w:rPr>
              <w:fldChar w:fldCharType="separate"/>
            </w:r>
            <w:r w:rsidR="00901665" w:rsidRPr="00E531F4">
              <w:rPr>
                <w:b/>
                <w:noProof/>
                <w:sz w:val="24"/>
                <w:szCs w:val="24"/>
              </w:rPr>
              <w:t>166,934.82</w:t>
            </w:r>
            <w:r w:rsidRPr="00E531F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</w:tcPr>
          <w:p w:rsidR="00901665" w:rsidRPr="00E531F4" w:rsidRDefault="00751865" w:rsidP="006B587A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531F4">
              <w:rPr>
                <w:b/>
                <w:sz w:val="24"/>
                <w:szCs w:val="24"/>
              </w:rPr>
              <w:fldChar w:fldCharType="begin"/>
            </w:r>
            <w:r w:rsidR="00901665" w:rsidRPr="00E531F4">
              <w:rPr>
                <w:b/>
                <w:sz w:val="24"/>
                <w:szCs w:val="24"/>
              </w:rPr>
              <w:instrText xml:space="preserve"> =SUM(ABOVE) \# "#,##0.00" </w:instrText>
            </w:r>
            <w:r w:rsidRPr="00E531F4">
              <w:rPr>
                <w:b/>
                <w:sz w:val="24"/>
                <w:szCs w:val="24"/>
              </w:rPr>
              <w:fldChar w:fldCharType="separate"/>
            </w:r>
            <w:r w:rsidR="00901665" w:rsidRPr="00E531F4">
              <w:rPr>
                <w:b/>
                <w:noProof/>
                <w:sz w:val="24"/>
                <w:szCs w:val="24"/>
              </w:rPr>
              <w:t>42,787.86</w:t>
            </w:r>
            <w:r w:rsidRPr="00E531F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</w:tcPr>
          <w:p w:rsidR="00901665" w:rsidRPr="00E531F4" w:rsidRDefault="00751865" w:rsidP="006B587A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531F4">
              <w:rPr>
                <w:b/>
                <w:sz w:val="24"/>
                <w:szCs w:val="24"/>
              </w:rPr>
              <w:fldChar w:fldCharType="begin"/>
            </w:r>
            <w:r w:rsidR="00901665" w:rsidRPr="00E531F4">
              <w:rPr>
                <w:b/>
                <w:sz w:val="24"/>
                <w:szCs w:val="24"/>
              </w:rPr>
              <w:instrText xml:space="preserve"> =SUM(ABOVE) \# "#,##0" </w:instrText>
            </w:r>
            <w:r w:rsidRPr="00E531F4">
              <w:rPr>
                <w:b/>
                <w:sz w:val="24"/>
                <w:szCs w:val="24"/>
              </w:rPr>
              <w:fldChar w:fldCharType="separate"/>
            </w:r>
            <w:r w:rsidR="00901665" w:rsidRPr="00E531F4">
              <w:rPr>
                <w:b/>
                <w:noProof/>
                <w:sz w:val="24"/>
                <w:szCs w:val="24"/>
              </w:rPr>
              <w:t>10,549,305,965</w:t>
            </w:r>
            <w:r w:rsidRPr="00E531F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9" w:type="dxa"/>
          </w:tcPr>
          <w:p w:rsidR="00901665" w:rsidRPr="00E531F4" w:rsidRDefault="00751865" w:rsidP="006B587A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531F4">
              <w:rPr>
                <w:b/>
                <w:sz w:val="24"/>
                <w:szCs w:val="24"/>
              </w:rPr>
              <w:fldChar w:fldCharType="begin"/>
            </w:r>
            <w:r w:rsidR="00901665" w:rsidRPr="00E531F4">
              <w:rPr>
                <w:b/>
                <w:sz w:val="24"/>
                <w:szCs w:val="24"/>
              </w:rPr>
              <w:instrText xml:space="preserve"> =SUM(ABOVE) \# "#,##0" </w:instrText>
            </w:r>
            <w:r w:rsidRPr="00E531F4">
              <w:rPr>
                <w:b/>
                <w:sz w:val="24"/>
                <w:szCs w:val="24"/>
              </w:rPr>
              <w:fldChar w:fldCharType="separate"/>
            </w:r>
            <w:r w:rsidR="00901665" w:rsidRPr="00E531F4">
              <w:rPr>
                <w:b/>
                <w:noProof/>
                <w:sz w:val="24"/>
                <w:szCs w:val="24"/>
              </w:rPr>
              <w:t>231,422,500</w:t>
            </w:r>
            <w:r w:rsidRPr="00E531F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901665" w:rsidRDefault="00901665" w:rsidP="00901665">
      <w:pPr>
        <w:pStyle w:val="ListParagraph"/>
        <w:ind w:left="360"/>
        <w:rPr>
          <w:b/>
          <w:i/>
          <w:sz w:val="24"/>
          <w:szCs w:val="24"/>
          <w:u w:val="single"/>
        </w:rPr>
      </w:pPr>
    </w:p>
    <w:p w:rsidR="00B13DB1" w:rsidRPr="00D53F00" w:rsidRDefault="00B13DB1" w:rsidP="00B13DB1">
      <w:pPr>
        <w:pStyle w:val="ListParagraph"/>
        <w:ind w:left="360"/>
        <w:rPr>
          <w:b/>
          <w:sz w:val="24"/>
          <w:szCs w:val="24"/>
        </w:rPr>
      </w:pPr>
    </w:p>
    <w:p w:rsidR="00CB0CB1" w:rsidRPr="00D53F00" w:rsidRDefault="00CB0CB1" w:rsidP="00CB0CB1">
      <w:pPr>
        <w:pStyle w:val="ListParagraph"/>
        <w:ind w:left="360"/>
        <w:rPr>
          <w:b/>
          <w:sz w:val="24"/>
          <w:szCs w:val="24"/>
        </w:rPr>
      </w:pPr>
    </w:p>
    <w:p w:rsidR="00B13DB1" w:rsidRPr="00D53F00" w:rsidRDefault="00B13DB1" w:rsidP="00CB0CB1">
      <w:pPr>
        <w:pStyle w:val="ListParagraph"/>
        <w:ind w:left="360"/>
        <w:rPr>
          <w:b/>
          <w:sz w:val="24"/>
          <w:szCs w:val="24"/>
        </w:rPr>
      </w:pPr>
    </w:p>
    <w:p w:rsidR="00B13DB1" w:rsidRPr="00D53F00" w:rsidRDefault="00B13DB1" w:rsidP="00CB0CB1">
      <w:pPr>
        <w:pStyle w:val="ListParagraph"/>
        <w:ind w:left="360"/>
        <w:rPr>
          <w:b/>
          <w:sz w:val="24"/>
          <w:szCs w:val="24"/>
        </w:rPr>
      </w:pPr>
    </w:p>
    <w:p w:rsidR="00B13DB1" w:rsidRPr="00D53F00" w:rsidRDefault="00B13DB1" w:rsidP="00CB0CB1">
      <w:pPr>
        <w:pStyle w:val="ListParagraph"/>
        <w:ind w:left="360"/>
        <w:rPr>
          <w:b/>
          <w:sz w:val="24"/>
          <w:szCs w:val="24"/>
        </w:rPr>
      </w:pPr>
    </w:p>
    <w:p w:rsidR="00B13DB1" w:rsidRDefault="00B13DB1" w:rsidP="00CB0CB1">
      <w:pPr>
        <w:pStyle w:val="ListParagraph"/>
        <w:ind w:left="360"/>
        <w:rPr>
          <w:b/>
          <w:sz w:val="24"/>
          <w:szCs w:val="24"/>
        </w:rPr>
      </w:pPr>
    </w:p>
    <w:p w:rsidR="00901665" w:rsidRDefault="00901665" w:rsidP="00CB0CB1">
      <w:pPr>
        <w:pStyle w:val="ListParagraph"/>
        <w:ind w:left="360"/>
        <w:rPr>
          <w:b/>
          <w:sz w:val="24"/>
          <w:szCs w:val="24"/>
        </w:rPr>
      </w:pPr>
    </w:p>
    <w:p w:rsidR="00901665" w:rsidRDefault="00901665" w:rsidP="00CB0CB1">
      <w:pPr>
        <w:pStyle w:val="ListParagraph"/>
        <w:ind w:left="360"/>
        <w:rPr>
          <w:b/>
          <w:sz w:val="24"/>
          <w:szCs w:val="24"/>
        </w:rPr>
      </w:pPr>
    </w:p>
    <w:p w:rsidR="00901665" w:rsidRDefault="00901665" w:rsidP="00CB0CB1">
      <w:pPr>
        <w:pStyle w:val="ListParagraph"/>
        <w:ind w:left="360"/>
        <w:rPr>
          <w:b/>
          <w:sz w:val="24"/>
          <w:szCs w:val="24"/>
        </w:rPr>
      </w:pPr>
    </w:p>
    <w:p w:rsidR="00901665" w:rsidRDefault="00901665" w:rsidP="00CB0CB1">
      <w:pPr>
        <w:pStyle w:val="ListParagraph"/>
        <w:ind w:left="360"/>
        <w:rPr>
          <w:b/>
          <w:sz w:val="24"/>
          <w:szCs w:val="24"/>
        </w:rPr>
      </w:pPr>
    </w:p>
    <w:p w:rsidR="000351D3" w:rsidRDefault="000351D3" w:rsidP="00CB0CB1">
      <w:pPr>
        <w:pStyle w:val="ListParagraph"/>
        <w:ind w:left="360"/>
        <w:rPr>
          <w:b/>
          <w:sz w:val="24"/>
          <w:szCs w:val="24"/>
        </w:rPr>
      </w:pPr>
    </w:p>
    <w:p w:rsidR="000351D3" w:rsidRDefault="000351D3" w:rsidP="00CB0CB1">
      <w:pPr>
        <w:pStyle w:val="ListParagraph"/>
        <w:ind w:left="360"/>
        <w:rPr>
          <w:b/>
          <w:sz w:val="24"/>
          <w:szCs w:val="24"/>
        </w:rPr>
      </w:pPr>
    </w:p>
    <w:p w:rsidR="00B13DB1" w:rsidRPr="00617A55" w:rsidRDefault="00B13DB1" w:rsidP="00F946AC">
      <w:pPr>
        <w:pStyle w:val="ListParagraph"/>
        <w:numPr>
          <w:ilvl w:val="0"/>
          <w:numId w:val="2"/>
        </w:numPr>
        <w:tabs>
          <w:tab w:val="left" w:pos="360"/>
        </w:tabs>
        <w:ind w:left="0"/>
        <w:rPr>
          <w:b/>
          <w:sz w:val="24"/>
          <w:szCs w:val="24"/>
        </w:rPr>
      </w:pPr>
      <w:r w:rsidRPr="00617A55">
        <w:rPr>
          <w:b/>
          <w:sz w:val="24"/>
          <w:szCs w:val="24"/>
        </w:rPr>
        <w:lastRenderedPageBreak/>
        <w:t>Employment</w:t>
      </w:r>
    </w:p>
    <w:p w:rsidR="00A9086A" w:rsidRDefault="00A75B8B" w:rsidP="00C75CE4">
      <w:pPr>
        <w:jc w:val="both"/>
        <w:rPr>
          <w:sz w:val="24"/>
          <w:szCs w:val="24"/>
        </w:rPr>
      </w:pPr>
      <w:r>
        <w:rPr>
          <w:sz w:val="24"/>
          <w:szCs w:val="24"/>
        </w:rPr>
        <w:t>In 2015, Carmen Copper Corporation</w:t>
      </w:r>
      <w:r w:rsidR="002D5652">
        <w:rPr>
          <w:sz w:val="24"/>
          <w:szCs w:val="24"/>
        </w:rPr>
        <w:t xml:space="preserve"> (CCC), operator of ACMDC</w:t>
      </w:r>
      <w:r>
        <w:rPr>
          <w:sz w:val="24"/>
          <w:szCs w:val="24"/>
        </w:rPr>
        <w:t xml:space="preserve"> has employed a total of 3,586 personnel of which </w:t>
      </w:r>
      <w:r w:rsidRPr="003B6845">
        <w:rPr>
          <w:sz w:val="24"/>
          <w:szCs w:val="24"/>
        </w:rPr>
        <w:t>3,413 were regular employees, 57 probationary and 116 project employees.</w:t>
      </w:r>
      <w:r w:rsidR="002D5652">
        <w:rPr>
          <w:sz w:val="24"/>
          <w:szCs w:val="24"/>
        </w:rPr>
        <w:t xml:space="preserve"> The company has hired 18</w:t>
      </w:r>
      <w:r>
        <w:rPr>
          <w:sz w:val="24"/>
          <w:szCs w:val="24"/>
        </w:rPr>
        <w:t xml:space="preserve"> consultants during the period. Ninety percent of the employees or 3,348 are male while six percent or 238 are female.</w:t>
      </w:r>
      <w:r w:rsidR="00C75CE4">
        <w:rPr>
          <w:sz w:val="24"/>
          <w:szCs w:val="24"/>
        </w:rPr>
        <w:t xml:space="preserve"> Eighty one percent of the staff of </w:t>
      </w:r>
      <w:r w:rsidR="002D5652">
        <w:rPr>
          <w:sz w:val="24"/>
          <w:szCs w:val="24"/>
        </w:rPr>
        <w:t>CCC</w:t>
      </w:r>
      <w:r w:rsidR="00C75CE4">
        <w:rPr>
          <w:sz w:val="24"/>
          <w:szCs w:val="24"/>
        </w:rPr>
        <w:t xml:space="preserve"> are from Toledo City, exceeding the 70 percent requirement of the Toledo City government.</w:t>
      </w:r>
    </w:p>
    <w:p w:rsidR="00617A55" w:rsidRPr="00617A55" w:rsidRDefault="00A9086A" w:rsidP="00617A55">
      <w:pPr>
        <w:pStyle w:val="ListParagraph"/>
        <w:numPr>
          <w:ilvl w:val="0"/>
          <w:numId w:val="2"/>
        </w:numPr>
        <w:tabs>
          <w:tab w:val="left" w:pos="0"/>
        </w:tabs>
        <w:ind w:left="1080" w:hanging="1440"/>
        <w:rPr>
          <w:b/>
          <w:sz w:val="24"/>
          <w:szCs w:val="24"/>
        </w:rPr>
      </w:pPr>
      <w:r w:rsidRPr="00D53F00">
        <w:rPr>
          <w:rFonts w:ascii="Calibri(body)" w:hAnsi="Calibri(body)"/>
          <w:i/>
          <w:sz w:val="24"/>
          <w:szCs w:val="24"/>
        </w:rPr>
        <w:t xml:space="preserve"> </w:t>
      </w:r>
      <w:r w:rsidR="00617A55" w:rsidRPr="00617A55">
        <w:rPr>
          <w:b/>
          <w:sz w:val="24"/>
          <w:szCs w:val="24"/>
        </w:rPr>
        <w:t>Taxes, Fees and Royalties</w:t>
      </w:r>
    </w:p>
    <w:p w:rsidR="00617A55" w:rsidRDefault="00617A55" w:rsidP="00617A55">
      <w:pPr>
        <w:pStyle w:val="ListParagraph"/>
        <w:tabs>
          <w:tab w:val="left" w:pos="360"/>
        </w:tabs>
        <w:ind w:left="1080"/>
        <w:rPr>
          <w:rFonts w:ascii="Calibri(body)" w:hAnsi="Calibri(body)"/>
          <w:b/>
          <w:sz w:val="24"/>
          <w:szCs w:val="24"/>
        </w:rPr>
      </w:pPr>
    </w:p>
    <w:p w:rsidR="00C75CE4" w:rsidRPr="00C75CE4" w:rsidRDefault="00C75CE4" w:rsidP="00617A55">
      <w:pPr>
        <w:pStyle w:val="ListParagraph"/>
        <w:tabs>
          <w:tab w:val="left" w:pos="360"/>
        </w:tabs>
        <w:ind w:left="1080"/>
        <w:rPr>
          <w:rFonts w:ascii="Calibri(body)" w:hAnsi="Calibri(body)"/>
          <w:sz w:val="24"/>
          <w:szCs w:val="24"/>
        </w:rPr>
      </w:pPr>
      <w:r>
        <w:rPr>
          <w:rFonts w:ascii="Calibri(body)" w:hAnsi="Calibri(body)"/>
          <w:sz w:val="24"/>
          <w:szCs w:val="24"/>
        </w:rPr>
        <w:t xml:space="preserve">Carmen Copper has </w:t>
      </w:r>
      <w:r w:rsidR="005440BC">
        <w:rPr>
          <w:rFonts w:ascii="Calibri(body)" w:hAnsi="Calibri(body)"/>
          <w:sz w:val="24"/>
          <w:szCs w:val="24"/>
        </w:rPr>
        <w:t>contributed a total of P454.43 million in the national coffers in taxes and P92.52 m</w:t>
      </w:r>
      <w:r w:rsidR="00114A53">
        <w:rPr>
          <w:rFonts w:ascii="Calibri(body)" w:hAnsi="Calibri(body)"/>
          <w:sz w:val="24"/>
          <w:szCs w:val="24"/>
        </w:rPr>
        <w:t xml:space="preserve">illion in local taxes. Total taxes withheld amounted to P454.59 million. 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5418"/>
        <w:gridCol w:w="2430"/>
      </w:tblGrid>
      <w:tr w:rsidR="00617A55" w:rsidRPr="00617A55" w:rsidTr="00617A55">
        <w:trPr>
          <w:trHeight w:val="441"/>
        </w:trPr>
        <w:tc>
          <w:tcPr>
            <w:tcW w:w="5418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617A55" w:rsidRDefault="00617A55" w:rsidP="00617A5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360"/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Taxes and Fees Paid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430" w:type="dxa"/>
            <w:vAlign w:val="bottom"/>
          </w:tcPr>
          <w:p w:rsidR="00617A55" w:rsidRPr="00617A55" w:rsidRDefault="002D5652" w:rsidP="00617A5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454,431,000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Income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36,831,000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Excise Tax on Minerals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211,819,000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Customs Duties/Fees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7,789,000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Value Added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137,122,000</w:t>
            </w:r>
          </w:p>
        </w:tc>
      </w:tr>
      <w:tr w:rsidR="002D5652" w:rsidRPr="00617A55" w:rsidTr="00617A55">
        <w:trPr>
          <w:trHeight w:val="467"/>
        </w:trPr>
        <w:tc>
          <w:tcPr>
            <w:tcW w:w="5418" w:type="dxa"/>
            <w:vAlign w:val="bottom"/>
          </w:tcPr>
          <w:p w:rsidR="002D5652" w:rsidRPr="00617A55" w:rsidRDefault="002D5652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Documentary Stamp Tax</w:t>
            </w:r>
          </w:p>
        </w:tc>
        <w:tc>
          <w:tcPr>
            <w:tcW w:w="2430" w:type="dxa"/>
            <w:vAlign w:val="bottom"/>
          </w:tcPr>
          <w:p w:rsidR="002D5652" w:rsidRPr="00617A55" w:rsidRDefault="002D5652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18,610,000</w:t>
            </w:r>
          </w:p>
        </w:tc>
      </w:tr>
      <w:tr w:rsidR="00617A55" w:rsidRPr="00617A55" w:rsidTr="00617A55">
        <w:trPr>
          <w:trHeight w:val="441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Other National Taxes</w:t>
            </w:r>
          </w:p>
        </w:tc>
        <w:tc>
          <w:tcPr>
            <w:tcW w:w="2430" w:type="dxa"/>
            <w:vAlign w:val="bottom"/>
          </w:tcPr>
          <w:p w:rsidR="00617A55" w:rsidRPr="00617A55" w:rsidRDefault="002D5652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42,260,000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Local Business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76,487,000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Real Property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15,674,000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Occupation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161,000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 xml:space="preserve">         </w:t>
            </w:r>
            <w:r w:rsidRPr="00617A55">
              <w:rPr>
                <w:sz w:val="24"/>
                <w:szCs w:val="24"/>
              </w:rPr>
              <w:t>Community Tax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10,000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 xml:space="preserve">         </w:t>
            </w:r>
            <w:r w:rsidRPr="00617A55">
              <w:rPr>
                <w:sz w:val="24"/>
                <w:szCs w:val="24"/>
              </w:rPr>
              <w:t>Registration Fee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 xml:space="preserve">          </w:t>
            </w:r>
            <w:r w:rsidRPr="00617A55">
              <w:rPr>
                <w:sz w:val="24"/>
                <w:szCs w:val="24"/>
              </w:rPr>
              <w:t>Permit Fee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178,000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 xml:space="preserve">         </w:t>
            </w:r>
            <w:r w:rsidRPr="00617A55">
              <w:rPr>
                <w:sz w:val="24"/>
                <w:szCs w:val="24"/>
              </w:rPr>
              <w:t>Wharfage Fee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 xml:space="preserve">         </w:t>
            </w:r>
            <w:r w:rsidRPr="00617A55">
              <w:rPr>
                <w:sz w:val="24"/>
                <w:szCs w:val="24"/>
              </w:rPr>
              <w:t>Other Local Taxes:</w:t>
            </w:r>
          </w:p>
        </w:tc>
        <w:tc>
          <w:tcPr>
            <w:tcW w:w="2430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16,000</w:t>
            </w:r>
          </w:p>
        </w:tc>
      </w:tr>
      <w:tr w:rsidR="00617A55" w:rsidRPr="00617A55" w:rsidTr="00617A55">
        <w:trPr>
          <w:trHeight w:val="467"/>
        </w:trPr>
        <w:tc>
          <w:tcPr>
            <w:tcW w:w="5418" w:type="dxa"/>
            <w:vAlign w:val="bottom"/>
          </w:tcPr>
          <w:p w:rsidR="00617A55" w:rsidRPr="00617A55" w:rsidRDefault="00617A55" w:rsidP="00617A5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Total National and Local Taxes Paid</w:t>
            </w:r>
          </w:p>
        </w:tc>
        <w:tc>
          <w:tcPr>
            <w:tcW w:w="2430" w:type="dxa"/>
            <w:vAlign w:val="bottom"/>
          </w:tcPr>
          <w:p w:rsidR="00617A55" w:rsidRPr="00617A55" w:rsidRDefault="00114A53" w:rsidP="00617A55">
            <w:pPr>
              <w:tabs>
                <w:tab w:val="left" w:pos="36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P546,958,000</w:t>
            </w:r>
          </w:p>
        </w:tc>
      </w:tr>
    </w:tbl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3"/>
        <w:tblW w:w="0" w:type="auto"/>
        <w:tblLook w:val="04A0" w:firstRow="1" w:lastRow="0" w:firstColumn="1" w:lastColumn="0" w:noHBand="0" w:noVBand="1"/>
      </w:tblPr>
      <w:tblGrid>
        <w:gridCol w:w="5670"/>
        <w:gridCol w:w="2245"/>
      </w:tblGrid>
      <w:tr w:rsidR="00617A55" w:rsidRPr="00617A55" w:rsidTr="003A79A7">
        <w:trPr>
          <w:trHeight w:val="506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617A55" w:rsidRDefault="00617A55" w:rsidP="003A79A7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360"/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Withheld Taxes (W/T)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W/T on Payroll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98,687,000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W/T on Royalties on Claim owners/Surface Owners      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9,218,000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lastRenderedPageBreak/>
              <w:t xml:space="preserve">         W/T on Dividends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W/T of Profit Remittance to Mother Company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W/T on Interest Income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W/T on Interest Payments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189,262,000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W/T Royalty for Transfer of Technology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 xml:space="preserve">         Other Withheld Taxes:</w:t>
            </w:r>
          </w:p>
        </w:tc>
        <w:tc>
          <w:tcPr>
            <w:tcW w:w="2245" w:type="dxa"/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617A55">
              <w:rPr>
                <w:sz w:val="24"/>
                <w:szCs w:val="24"/>
              </w:rPr>
              <w:t>157,418,000</w:t>
            </w:r>
          </w:p>
        </w:tc>
      </w:tr>
      <w:tr w:rsidR="00617A55" w:rsidRPr="00617A55" w:rsidTr="003A79A7">
        <w:trPr>
          <w:trHeight w:val="506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17A55" w:rsidRPr="00617A55" w:rsidRDefault="00617A55" w:rsidP="003A79A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t>Total Withholding Taxes Remitted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617A55" w:rsidRPr="00617A55" w:rsidRDefault="00751865" w:rsidP="003A79A7">
            <w:pPr>
              <w:tabs>
                <w:tab w:val="left" w:pos="360"/>
              </w:tabs>
              <w:jc w:val="right"/>
              <w:rPr>
                <w:b/>
                <w:sz w:val="24"/>
                <w:szCs w:val="24"/>
              </w:rPr>
            </w:pPr>
            <w:r w:rsidRPr="00617A55">
              <w:rPr>
                <w:b/>
                <w:sz w:val="24"/>
                <w:szCs w:val="24"/>
              </w:rPr>
              <w:fldChar w:fldCharType="begin"/>
            </w:r>
            <w:r w:rsidR="00617A55" w:rsidRPr="00617A55">
              <w:rPr>
                <w:b/>
                <w:sz w:val="24"/>
                <w:szCs w:val="24"/>
              </w:rPr>
              <w:instrText xml:space="preserve"> =SUM(ABOVE) \# "#,##0" </w:instrText>
            </w:r>
            <w:r w:rsidRPr="00617A55">
              <w:rPr>
                <w:b/>
                <w:sz w:val="24"/>
                <w:szCs w:val="24"/>
              </w:rPr>
              <w:fldChar w:fldCharType="separate"/>
            </w:r>
            <w:r w:rsidR="00617A55" w:rsidRPr="00617A55">
              <w:rPr>
                <w:b/>
                <w:noProof/>
                <w:sz w:val="24"/>
                <w:szCs w:val="24"/>
              </w:rPr>
              <w:t>454,585,000</w:t>
            </w:r>
            <w:r w:rsidRPr="00617A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17A55" w:rsidRPr="00D53F00" w:rsidRDefault="00617A55" w:rsidP="00617A55">
      <w:pPr>
        <w:tabs>
          <w:tab w:val="left" w:pos="360"/>
        </w:tabs>
        <w:rPr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Pr="00D53F00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617A55" w:rsidRDefault="00617A55" w:rsidP="00617A55">
      <w:pPr>
        <w:tabs>
          <w:tab w:val="left" w:pos="360"/>
        </w:tabs>
        <w:rPr>
          <w:b/>
          <w:sz w:val="24"/>
          <w:szCs w:val="24"/>
        </w:rPr>
      </w:pPr>
    </w:p>
    <w:p w:rsidR="002D5652" w:rsidRPr="00D53F00" w:rsidRDefault="002D5652" w:rsidP="00617A55">
      <w:pPr>
        <w:tabs>
          <w:tab w:val="left" w:pos="360"/>
        </w:tabs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88"/>
        <w:tblW w:w="0" w:type="auto"/>
        <w:tblLook w:val="04A0" w:firstRow="1" w:lastRow="0" w:firstColumn="1" w:lastColumn="0" w:noHBand="0" w:noVBand="1"/>
      </w:tblPr>
      <w:tblGrid>
        <w:gridCol w:w="5634"/>
        <w:gridCol w:w="2232"/>
      </w:tblGrid>
      <w:tr w:rsidR="00617A55" w:rsidRPr="00D53F00" w:rsidTr="003A79A7">
        <w:trPr>
          <w:trHeight w:val="563"/>
        </w:trPr>
        <w:tc>
          <w:tcPr>
            <w:tcW w:w="5634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D53F00" w:rsidRDefault="00617A55" w:rsidP="003A79A7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left="720" w:hanging="360"/>
              <w:rPr>
                <w:b/>
                <w:sz w:val="24"/>
                <w:szCs w:val="24"/>
              </w:rPr>
            </w:pPr>
            <w:r w:rsidRPr="00D53F00">
              <w:rPr>
                <w:b/>
                <w:sz w:val="24"/>
                <w:szCs w:val="24"/>
              </w:rPr>
              <w:t>Royalty Payments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  <w:vAlign w:val="bottom"/>
          </w:tcPr>
          <w:p w:rsidR="00617A55" w:rsidRPr="00D53F00" w:rsidRDefault="00617A55" w:rsidP="003A79A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</w:tr>
      <w:tr w:rsidR="00617A55" w:rsidRPr="00D53F00" w:rsidTr="003A79A7">
        <w:trPr>
          <w:trHeight w:val="597"/>
        </w:trPr>
        <w:tc>
          <w:tcPr>
            <w:tcW w:w="5634" w:type="dxa"/>
            <w:vAlign w:val="bottom"/>
          </w:tcPr>
          <w:p w:rsidR="00617A55" w:rsidRPr="00D53F00" w:rsidRDefault="00617A55" w:rsidP="003A79A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D53F00">
              <w:rPr>
                <w:sz w:val="24"/>
                <w:szCs w:val="24"/>
              </w:rPr>
              <w:t>Government/Mineral Reservation</w:t>
            </w:r>
          </w:p>
        </w:tc>
        <w:tc>
          <w:tcPr>
            <w:tcW w:w="2232" w:type="dxa"/>
            <w:vAlign w:val="bottom"/>
          </w:tcPr>
          <w:p w:rsidR="00617A55" w:rsidRPr="00A6074E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A6074E">
              <w:rPr>
                <w:sz w:val="24"/>
                <w:szCs w:val="24"/>
              </w:rPr>
              <w:t>211,819,000</w:t>
            </w:r>
          </w:p>
        </w:tc>
      </w:tr>
      <w:tr w:rsidR="00617A55" w:rsidRPr="00D53F00" w:rsidTr="003A79A7">
        <w:trPr>
          <w:trHeight w:val="597"/>
        </w:trPr>
        <w:tc>
          <w:tcPr>
            <w:tcW w:w="5634" w:type="dxa"/>
            <w:vAlign w:val="bottom"/>
          </w:tcPr>
          <w:p w:rsidR="00617A55" w:rsidRPr="00D53F00" w:rsidRDefault="00617A55" w:rsidP="003A79A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D53F00">
              <w:rPr>
                <w:sz w:val="24"/>
                <w:szCs w:val="24"/>
              </w:rPr>
              <w:t>Claim</w:t>
            </w:r>
            <w:r>
              <w:rPr>
                <w:sz w:val="24"/>
                <w:szCs w:val="24"/>
              </w:rPr>
              <w:t xml:space="preserve"> </w:t>
            </w:r>
            <w:r w:rsidRPr="00D53F00">
              <w:rPr>
                <w:sz w:val="24"/>
                <w:szCs w:val="24"/>
              </w:rPr>
              <w:t>owners and/or Surface Owners</w:t>
            </w:r>
          </w:p>
        </w:tc>
        <w:tc>
          <w:tcPr>
            <w:tcW w:w="2232" w:type="dxa"/>
            <w:vAlign w:val="bottom"/>
          </w:tcPr>
          <w:p w:rsidR="00617A55" w:rsidRPr="00A6074E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170,393,000</w:t>
            </w:r>
          </w:p>
        </w:tc>
      </w:tr>
      <w:tr w:rsidR="002D5652" w:rsidRPr="00D53F00" w:rsidTr="003A79A7">
        <w:trPr>
          <w:trHeight w:val="597"/>
        </w:trPr>
        <w:tc>
          <w:tcPr>
            <w:tcW w:w="5634" w:type="dxa"/>
            <w:vAlign w:val="bottom"/>
          </w:tcPr>
          <w:p w:rsidR="002D5652" w:rsidRPr="00D53F00" w:rsidRDefault="002D5652" w:rsidP="003A79A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bottom"/>
          </w:tcPr>
          <w:p w:rsidR="002D5652" w:rsidRDefault="002D5652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617A55" w:rsidRPr="00A6074E" w:rsidTr="003A79A7">
        <w:trPr>
          <w:trHeight w:val="597"/>
        </w:trPr>
        <w:tc>
          <w:tcPr>
            <w:tcW w:w="5634" w:type="dxa"/>
            <w:vAlign w:val="bottom"/>
          </w:tcPr>
          <w:p w:rsidR="00617A55" w:rsidRPr="00D53F00" w:rsidRDefault="00617A55" w:rsidP="003A79A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D53F00">
              <w:rPr>
                <w:sz w:val="24"/>
                <w:szCs w:val="24"/>
              </w:rPr>
              <w:t>Indigenous People</w:t>
            </w:r>
          </w:p>
        </w:tc>
        <w:tc>
          <w:tcPr>
            <w:tcW w:w="2232" w:type="dxa"/>
            <w:vAlign w:val="bottom"/>
          </w:tcPr>
          <w:p w:rsidR="00617A55" w:rsidRPr="00A6074E" w:rsidRDefault="00617A55" w:rsidP="003A79A7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 w:rsidRPr="00A6074E">
              <w:rPr>
                <w:sz w:val="24"/>
                <w:szCs w:val="24"/>
              </w:rPr>
              <w:t>0</w:t>
            </w:r>
          </w:p>
        </w:tc>
      </w:tr>
      <w:tr w:rsidR="00617A55" w:rsidRPr="00D53F00" w:rsidTr="003A79A7">
        <w:trPr>
          <w:trHeight w:val="597"/>
        </w:trPr>
        <w:tc>
          <w:tcPr>
            <w:tcW w:w="5634" w:type="dxa"/>
            <w:vAlign w:val="center"/>
          </w:tcPr>
          <w:p w:rsidR="00617A55" w:rsidRPr="00D53F00" w:rsidRDefault="00617A55" w:rsidP="003A79A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Royalty Payments</w:t>
            </w:r>
          </w:p>
        </w:tc>
        <w:tc>
          <w:tcPr>
            <w:tcW w:w="2232" w:type="dxa"/>
            <w:vAlign w:val="bottom"/>
          </w:tcPr>
          <w:p w:rsidR="00617A55" w:rsidRPr="00A6074E" w:rsidRDefault="00751865" w:rsidP="003A79A7">
            <w:pPr>
              <w:tabs>
                <w:tab w:val="left" w:pos="36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617A55">
              <w:rPr>
                <w:b/>
                <w:sz w:val="24"/>
                <w:szCs w:val="24"/>
              </w:rPr>
              <w:instrText xml:space="preserve"> =SUM(ABOVE) \# "#,##0"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7A55">
              <w:rPr>
                <w:b/>
                <w:noProof/>
                <w:sz w:val="24"/>
                <w:szCs w:val="24"/>
              </w:rPr>
              <w:t>382,212,000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2D5652" w:rsidRPr="00D53F00" w:rsidTr="003A79A7">
        <w:trPr>
          <w:trHeight w:val="597"/>
        </w:trPr>
        <w:tc>
          <w:tcPr>
            <w:tcW w:w="5634" w:type="dxa"/>
            <w:vAlign w:val="center"/>
          </w:tcPr>
          <w:p w:rsidR="002D5652" w:rsidRDefault="002D5652" w:rsidP="003A79A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2232" w:type="dxa"/>
            <w:vAlign w:val="bottom"/>
          </w:tcPr>
          <w:p w:rsidR="002D5652" w:rsidRDefault="002D5652" w:rsidP="003A79A7">
            <w:pPr>
              <w:tabs>
                <w:tab w:val="left" w:pos="36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1,001,543,000</w:t>
            </w:r>
          </w:p>
        </w:tc>
      </w:tr>
    </w:tbl>
    <w:p w:rsidR="00617A55" w:rsidRDefault="00617A55" w:rsidP="00617A55">
      <w:pPr>
        <w:tabs>
          <w:tab w:val="left" w:pos="360"/>
        </w:tabs>
        <w:rPr>
          <w:b/>
        </w:rPr>
      </w:pPr>
      <w:bookmarkStart w:id="0" w:name="_GoBack"/>
      <w:bookmarkEnd w:id="0"/>
    </w:p>
    <w:p w:rsidR="00617A55" w:rsidRDefault="00617A55" w:rsidP="00617A55">
      <w:pPr>
        <w:tabs>
          <w:tab w:val="left" w:pos="360"/>
        </w:tabs>
        <w:rPr>
          <w:b/>
        </w:rPr>
      </w:pPr>
    </w:p>
    <w:p w:rsidR="00B13DB1" w:rsidRPr="00D53F00" w:rsidRDefault="00B13DB1" w:rsidP="00A9086A">
      <w:pPr>
        <w:pStyle w:val="ListParagraph"/>
        <w:ind w:left="360"/>
        <w:rPr>
          <w:rFonts w:ascii="Calibri(body)" w:hAnsi="Calibri(body)"/>
          <w:b/>
          <w:sz w:val="24"/>
          <w:szCs w:val="24"/>
        </w:rPr>
      </w:pPr>
    </w:p>
    <w:p w:rsidR="00B13DB1" w:rsidRPr="00B2083D" w:rsidRDefault="00B13DB1" w:rsidP="00B13DB1">
      <w:pPr>
        <w:tabs>
          <w:tab w:val="left" w:pos="360"/>
        </w:tabs>
        <w:rPr>
          <w:rFonts w:ascii="Calibri(body)" w:hAnsi="Calibri(body)"/>
          <w:b/>
          <w:color w:val="0070C0"/>
          <w:sz w:val="24"/>
          <w:szCs w:val="24"/>
        </w:rPr>
      </w:pPr>
    </w:p>
    <w:p w:rsidR="00B13DB1" w:rsidRPr="00B2083D" w:rsidRDefault="00B13DB1" w:rsidP="00B13DB1">
      <w:pPr>
        <w:tabs>
          <w:tab w:val="left" w:pos="360"/>
        </w:tabs>
        <w:rPr>
          <w:rFonts w:ascii="Calibri(body)" w:hAnsi="Calibri(body)"/>
          <w:b/>
          <w:color w:val="0070C0"/>
          <w:sz w:val="24"/>
          <w:szCs w:val="24"/>
        </w:rPr>
      </w:pPr>
    </w:p>
    <w:p w:rsidR="00B13DB1" w:rsidRPr="00B2083D" w:rsidRDefault="00B13DB1" w:rsidP="00B13DB1">
      <w:pPr>
        <w:tabs>
          <w:tab w:val="left" w:pos="360"/>
        </w:tabs>
        <w:rPr>
          <w:rFonts w:ascii="Calibri(body)" w:hAnsi="Calibri(body)"/>
          <w:b/>
          <w:color w:val="0070C0"/>
          <w:sz w:val="24"/>
          <w:szCs w:val="24"/>
        </w:rPr>
      </w:pPr>
    </w:p>
    <w:p w:rsidR="00B13DB1" w:rsidRPr="00B2083D" w:rsidRDefault="00B13DB1" w:rsidP="00B13DB1">
      <w:pPr>
        <w:tabs>
          <w:tab w:val="left" w:pos="360"/>
        </w:tabs>
        <w:rPr>
          <w:rFonts w:ascii="Calibri(body)" w:hAnsi="Calibri(body)"/>
          <w:b/>
          <w:color w:val="0070C0"/>
          <w:sz w:val="24"/>
          <w:szCs w:val="24"/>
        </w:rPr>
      </w:pPr>
    </w:p>
    <w:p w:rsidR="002D5652" w:rsidRDefault="002D5652" w:rsidP="00E7168F">
      <w:pPr>
        <w:tabs>
          <w:tab w:val="left" w:pos="360"/>
        </w:tabs>
        <w:ind w:left="360" w:hanging="360"/>
        <w:rPr>
          <w:b/>
          <w:sz w:val="24"/>
          <w:szCs w:val="24"/>
        </w:rPr>
      </w:pPr>
    </w:p>
    <w:p w:rsidR="002D5652" w:rsidRDefault="002D5652" w:rsidP="00E7168F">
      <w:pPr>
        <w:tabs>
          <w:tab w:val="left" w:pos="360"/>
        </w:tabs>
        <w:ind w:left="360" w:hanging="360"/>
        <w:rPr>
          <w:b/>
          <w:sz w:val="24"/>
          <w:szCs w:val="24"/>
        </w:rPr>
      </w:pPr>
    </w:p>
    <w:p w:rsidR="00E7168F" w:rsidRPr="00D53F00" w:rsidRDefault="00E7168F" w:rsidP="00E7168F">
      <w:pPr>
        <w:tabs>
          <w:tab w:val="left" w:pos="360"/>
        </w:tabs>
        <w:ind w:left="360" w:hanging="360"/>
        <w:rPr>
          <w:b/>
          <w:i/>
          <w:sz w:val="24"/>
          <w:szCs w:val="24"/>
          <w:u w:val="single"/>
        </w:rPr>
      </w:pPr>
      <w:r w:rsidRPr="00D53F00">
        <w:rPr>
          <w:b/>
          <w:sz w:val="24"/>
          <w:szCs w:val="24"/>
        </w:rPr>
        <w:t xml:space="preserve">III.  </w:t>
      </w:r>
      <w:r w:rsidRPr="00D53F00">
        <w:rPr>
          <w:b/>
          <w:i/>
          <w:sz w:val="24"/>
          <w:szCs w:val="24"/>
          <w:u w:val="single"/>
        </w:rPr>
        <w:t>ENVIRONMENTAL PROTECTION AND MANAGEMENT</w:t>
      </w:r>
    </w:p>
    <w:p w:rsidR="00E7168F" w:rsidRPr="00D53F00" w:rsidRDefault="00E7168F" w:rsidP="00E7168F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Social Development Management Program</w:t>
      </w:r>
    </w:p>
    <w:p w:rsidR="00725B4C" w:rsidRPr="00725B4C" w:rsidRDefault="0024466E" w:rsidP="00725B4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367EF">
                <wp:simplePos x="0" y="0"/>
                <wp:positionH relativeFrom="column">
                  <wp:posOffset>6858000</wp:posOffset>
                </wp:positionH>
                <wp:positionV relativeFrom="paragraph">
                  <wp:posOffset>34290</wp:posOffset>
                </wp:positionV>
                <wp:extent cx="1647825" cy="571500"/>
                <wp:effectExtent l="0" t="0" r="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B4C" w:rsidRPr="002C7B00" w:rsidRDefault="00725B4C" w:rsidP="00725B4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367E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40pt;margin-top:2.7pt;width:129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5JhQIAABA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" stroked="f">
                <v:textbox>
                  <w:txbxContent>
                    <w:p w:rsidR="00725B4C" w:rsidRPr="002C7B00" w:rsidRDefault="00725B4C" w:rsidP="00725B4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191">
        <w:rPr>
          <w:sz w:val="24"/>
          <w:szCs w:val="24"/>
        </w:rPr>
        <w:t>CCC has committed P315 million</w:t>
      </w:r>
      <w:r w:rsidR="00725B4C" w:rsidRPr="00725B4C">
        <w:rPr>
          <w:sz w:val="24"/>
          <w:szCs w:val="24"/>
        </w:rPr>
        <w:t xml:space="preserve"> to implement the following programs under its approved 2016 S</w:t>
      </w:r>
      <w:r w:rsidR="002D5652">
        <w:rPr>
          <w:sz w:val="24"/>
          <w:szCs w:val="24"/>
        </w:rPr>
        <w:t>ocial Development Management Programs (S</w:t>
      </w:r>
      <w:r w:rsidR="00725B4C" w:rsidRPr="00725B4C">
        <w:rPr>
          <w:sz w:val="24"/>
          <w:szCs w:val="24"/>
        </w:rPr>
        <w:t>DMP</w:t>
      </w:r>
      <w:r w:rsidR="002D5652">
        <w:rPr>
          <w:sz w:val="24"/>
          <w:szCs w:val="24"/>
        </w:rPr>
        <w:t>)</w:t>
      </w:r>
      <w:r w:rsidR="00725B4C" w:rsidRPr="00725B4C">
        <w:rPr>
          <w:sz w:val="24"/>
          <w:szCs w:val="24"/>
        </w:rPr>
        <w:t xml:space="preserve"> inclusive of the 2014 and 2015 carry-over amounts:</w:t>
      </w:r>
    </w:p>
    <w:p w:rsidR="00725B4C" w:rsidRPr="00725B4C" w:rsidRDefault="00725B4C" w:rsidP="00725B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5B4C">
        <w:rPr>
          <w:sz w:val="24"/>
          <w:szCs w:val="24"/>
        </w:rPr>
        <w:t>Development of the Host and Neighboring Communities (75%)</w:t>
      </w:r>
    </w:p>
    <w:p w:rsidR="00725B4C" w:rsidRPr="00725B4C" w:rsidRDefault="00725B4C" w:rsidP="00725B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5B4C">
        <w:rPr>
          <w:sz w:val="24"/>
          <w:szCs w:val="24"/>
        </w:rPr>
        <w:t>Development of Mining Technology and Geosciences (10%)</w:t>
      </w:r>
    </w:p>
    <w:p w:rsidR="00725B4C" w:rsidRPr="00725B4C" w:rsidRDefault="00725B4C" w:rsidP="00725B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5B4C">
        <w:rPr>
          <w:sz w:val="24"/>
          <w:szCs w:val="24"/>
        </w:rPr>
        <w:t>Information, Education and Communication Program (15%)</w:t>
      </w:r>
    </w:p>
    <w:p w:rsidR="00725B4C" w:rsidRPr="00725B4C" w:rsidRDefault="00725B4C" w:rsidP="00725B4C">
      <w:pPr>
        <w:ind w:left="360"/>
        <w:rPr>
          <w:sz w:val="24"/>
          <w:szCs w:val="24"/>
        </w:rPr>
      </w:pPr>
      <w:r w:rsidRPr="00725B4C">
        <w:rPr>
          <w:sz w:val="24"/>
          <w:szCs w:val="24"/>
        </w:rPr>
        <w:t>CCC’s SDMP covers four host and 13 neighboring barangays. However, SDMP assistance extends to other barangays, the city, and other municipalities of the province of Cebu.</w:t>
      </w:r>
    </w:p>
    <w:p w:rsidR="00725B4C" w:rsidRPr="0036558F" w:rsidRDefault="00725B4C" w:rsidP="00725B4C">
      <w:pPr>
        <w:autoSpaceDE w:val="0"/>
        <w:autoSpaceDN w:val="0"/>
        <w:adjustRightInd w:val="0"/>
        <w:spacing w:after="0"/>
        <w:ind w:left="360"/>
        <w:rPr>
          <w:rFonts w:cs="Arial"/>
          <w:i/>
          <w:color w:val="000000" w:themeColor="text1"/>
          <w:sz w:val="24"/>
          <w:szCs w:val="24"/>
        </w:rPr>
      </w:pPr>
      <w:r w:rsidRPr="00725B4C">
        <w:rPr>
          <w:rFonts w:cs="Arial"/>
          <w:color w:val="000000" w:themeColor="text1"/>
          <w:sz w:val="24"/>
          <w:szCs w:val="24"/>
        </w:rPr>
        <w:t xml:space="preserve">SDMP refers to the comprehensive five-year plan of the Contractor/Permit Holder/Lessee authorized to conduct actual mining and milling operations towards the sustained </w:t>
      </w:r>
      <w:r w:rsidRPr="00725B4C">
        <w:rPr>
          <w:rFonts w:cs="Arial"/>
          <w:color w:val="000000" w:themeColor="text1"/>
          <w:sz w:val="24"/>
          <w:szCs w:val="24"/>
        </w:rPr>
        <w:lastRenderedPageBreak/>
        <w:t>improvement in the living standards of the host and neighboring communities by creating responsible, self-reliant and resource-based communities capable of developing, implementing and managing community development programs, projects, and activities in a manner consistent with the principle of people empowerment</w:t>
      </w:r>
      <w:r w:rsidRPr="0036558F">
        <w:rPr>
          <w:rFonts w:cs="Arial"/>
          <w:i/>
          <w:color w:val="000000" w:themeColor="text1"/>
          <w:sz w:val="24"/>
          <w:szCs w:val="24"/>
        </w:rPr>
        <w:t>.</w:t>
      </w:r>
    </w:p>
    <w:p w:rsidR="00E7168F" w:rsidRPr="00D53F00" w:rsidRDefault="00E7168F" w:rsidP="00E7168F">
      <w:pPr>
        <w:tabs>
          <w:tab w:val="left" w:pos="360"/>
        </w:tabs>
        <w:rPr>
          <w:b/>
          <w:sz w:val="24"/>
          <w:szCs w:val="24"/>
        </w:rPr>
      </w:pPr>
    </w:p>
    <w:p w:rsidR="00E7168F" w:rsidRDefault="00E7168F" w:rsidP="00E7168F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Environmental Protection and Enhancement Programs</w:t>
      </w:r>
    </w:p>
    <w:p w:rsidR="00DE2DCC" w:rsidRPr="00D53F00" w:rsidRDefault="00DE2DCC" w:rsidP="00DE2DCC">
      <w:pPr>
        <w:pStyle w:val="ListParagraph"/>
        <w:tabs>
          <w:tab w:val="left" w:pos="360"/>
        </w:tabs>
        <w:ind w:left="360"/>
        <w:rPr>
          <w:b/>
          <w:sz w:val="24"/>
          <w:szCs w:val="24"/>
        </w:rPr>
      </w:pPr>
    </w:p>
    <w:p w:rsidR="00DE2DCC" w:rsidRPr="00DE2DCC" w:rsidRDefault="00DE2DCC" w:rsidP="00DE2DCC">
      <w:pPr>
        <w:pStyle w:val="ListParagraph"/>
        <w:tabs>
          <w:tab w:val="left" w:pos="360"/>
        </w:tabs>
        <w:ind w:left="360"/>
        <w:jc w:val="both"/>
        <w:rPr>
          <w:sz w:val="24"/>
          <w:szCs w:val="24"/>
        </w:rPr>
      </w:pPr>
      <w:r w:rsidRPr="00DE2DCC">
        <w:rPr>
          <w:sz w:val="24"/>
          <w:szCs w:val="24"/>
        </w:rPr>
        <w:t xml:space="preserve">Total cost of the implementation of the </w:t>
      </w:r>
      <w:r w:rsidR="002D5652">
        <w:rPr>
          <w:sz w:val="24"/>
          <w:szCs w:val="24"/>
        </w:rPr>
        <w:t>CCC</w:t>
      </w:r>
      <w:r w:rsidRPr="00DE2DCC">
        <w:rPr>
          <w:sz w:val="24"/>
          <w:szCs w:val="24"/>
        </w:rPr>
        <w:t xml:space="preserve"> approved 2015 Annual Environmental Protection and Enhancement Program (AEPEP) is P 227,138,013</w:t>
      </w:r>
      <w:r>
        <w:rPr>
          <w:sz w:val="24"/>
          <w:szCs w:val="24"/>
        </w:rPr>
        <w:t xml:space="preserve">.00 </w:t>
      </w:r>
      <w:r w:rsidRPr="00DE2DCC">
        <w:rPr>
          <w:sz w:val="24"/>
          <w:szCs w:val="24"/>
        </w:rPr>
        <w:t>Activities covered in the AEPEP are based on the approved</w:t>
      </w:r>
      <w:r w:rsidR="002D5652">
        <w:rPr>
          <w:sz w:val="24"/>
          <w:szCs w:val="24"/>
        </w:rPr>
        <w:t xml:space="preserve"> </w:t>
      </w:r>
      <w:r w:rsidRPr="00DE2DCC">
        <w:rPr>
          <w:sz w:val="24"/>
          <w:szCs w:val="24"/>
        </w:rPr>
        <w:t>EPEP dully approved by the Mines and Geosciences Bureau.</w:t>
      </w:r>
    </w:p>
    <w:p w:rsidR="00DE2DCC" w:rsidRPr="00DE2DCC" w:rsidRDefault="00DE2DCC" w:rsidP="00DE2DCC">
      <w:pPr>
        <w:pStyle w:val="ListParagraph"/>
        <w:tabs>
          <w:tab w:val="left" w:pos="360"/>
        </w:tabs>
        <w:jc w:val="both"/>
        <w:rPr>
          <w:sz w:val="24"/>
          <w:szCs w:val="24"/>
        </w:rPr>
      </w:pPr>
    </w:p>
    <w:p w:rsidR="00DE2DCC" w:rsidRDefault="00DE2DCC" w:rsidP="00DE2DCC">
      <w:pPr>
        <w:pStyle w:val="ListParagraph"/>
        <w:tabs>
          <w:tab w:val="left" w:pos="360"/>
        </w:tabs>
        <w:ind w:left="360"/>
        <w:jc w:val="both"/>
        <w:rPr>
          <w:sz w:val="24"/>
          <w:szCs w:val="24"/>
        </w:rPr>
      </w:pPr>
      <w:r w:rsidRPr="00DE2DCC">
        <w:rPr>
          <w:sz w:val="24"/>
          <w:szCs w:val="24"/>
        </w:rPr>
        <w:t>C</w:t>
      </w:r>
      <w:r w:rsidR="002D5652">
        <w:rPr>
          <w:sz w:val="24"/>
          <w:szCs w:val="24"/>
        </w:rPr>
        <w:t>CC</w:t>
      </w:r>
      <w:r w:rsidRPr="00DE2DCC">
        <w:rPr>
          <w:sz w:val="24"/>
          <w:szCs w:val="24"/>
        </w:rPr>
        <w:t xml:space="preserve"> is currently maintaining a Final Mine Rehabilitation Decommissioning Fund</w:t>
      </w:r>
      <w:r w:rsidR="002D5652">
        <w:rPr>
          <w:sz w:val="24"/>
          <w:szCs w:val="24"/>
        </w:rPr>
        <w:t xml:space="preserve"> </w:t>
      </w:r>
      <w:r w:rsidRPr="00DE2DCC">
        <w:rPr>
          <w:sz w:val="24"/>
          <w:szCs w:val="24"/>
        </w:rPr>
        <w:t>with a government depository bank. Current asset placed in the Trust Fund for such purpose is about Ph</w:t>
      </w:r>
      <w:r w:rsidR="00A54B0E">
        <w:rPr>
          <w:sz w:val="24"/>
          <w:szCs w:val="24"/>
        </w:rPr>
        <w:t>P</w:t>
      </w:r>
      <w:r w:rsidRPr="00DE2DCC">
        <w:rPr>
          <w:sz w:val="24"/>
          <w:szCs w:val="24"/>
        </w:rPr>
        <w:t xml:space="preserve"> 49,005, 454</w:t>
      </w:r>
      <w:r>
        <w:rPr>
          <w:sz w:val="24"/>
          <w:szCs w:val="24"/>
        </w:rPr>
        <w:t>.00</w:t>
      </w:r>
    </w:p>
    <w:p w:rsidR="00DE2DCC" w:rsidRPr="00DE2DCC" w:rsidRDefault="00DE2DCC" w:rsidP="00DE2DCC">
      <w:pPr>
        <w:pStyle w:val="ListParagraph"/>
        <w:tabs>
          <w:tab w:val="left" w:pos="360"/>
        </w:tabs>
        <w:ind w:left="360"/>
        <w:jc w:val="both"/>
        <w:rPr>
          <w:sz w:val="24"/>
          <w:szCs w:val="24"/>
        </w:rPr>
      </w:pPr>
    </w:p>
    <w:p w:rsidR="00E7168F" w:rsidRPr="00D53F00" w:rsidRDefault="00E7168F" w:rsidP="00E7168F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b/>
          <w:sz w:val="24"/>
          <w:szCs w:val="24"/>
        </w:rPr>
      </w:pPr>
      <w:r w:rsidRPr="00D53F00">
        <w:rPr>
          <w:b/>
          <w:sz w:val="24"/>
          <w:szCs w:val="24"/>
        </w:rPr>
        <w:t>Mining Forest Program</w:t>
      </w:r>
    </w:p>
    <w:p w:rsidR="00E46BAD" w:rsidRPr="00E46BAD" w:rsidRDefault="00E46BAD" w:rsidP="00E46BAD">
      <w:pPr>
        <w:tabs>
          <w:tab w:val="left" w:pos="360"/>
        </w:tabs>
        <w:ind w:left="360"/>
        <w:jc w:val="both"/>
        <w:rPr>
          <w:sz w:val="24"/>
          <w:szCs w:val="24"/>
        </w:rPr>
      </w:pPr>
      <w:r w:rsidRPr="00E46BAD">
        <w:rPr>
          <w:sz w:val="24"/>
          <w:szCs w:val="24"/>
        </w:rPr>
        <w:t xml:space="preserve">Since the formal reforestation activities </w:t>
      </w:r>
      <w:r w:rsidR="00A54B0E">
        <w:rPr>
          <w:sz w:val="24"/>
          <w:szCs w:val="24"/>
        </w:rPr>
        <w:t>i</w:t>
      </w:r>
      <w:r w:rsidRPr="00E46BAD">
        <w:rPr>
          <w:sz w:val="24"/>
          <w:szCs w:val="24"/>
        </w:rPr>
        <w:t xml:space="preserve">n 2007, </w:t>
      </w:r>
      <w:r w:rsidR="002D5652">
        <w:rPr>
          <w:sz w:val="24"/>
          <w:szCs w:val="24"/>
        </w:rPr>
        <w:t>CCC</w:t>
      </w:r>
      <w:r w:rsidRPr="00E46BAD">
        <w:rPr>
          <w:sz w:val="24"/>
          <w:szCs w:val="24"/>
        </w:rPr>
        <w:t xml:space="preserve"> has planted a total of 766,477 seedlings of assorted tree species. To support the company’s reforestation activities and the requirements for the Government’s National Greening Program, a total of 1,243,956 seedlings were raised. As of 2015, percentage survival of all planted s</w:t>
      </w:r>
      <w:r w:rsidR="00E62191">
        <w:rPr>
          <w:sz w:val="24"/>
          <w:szCs w:val="24"/>
        </w:rPr>
        <w:t xml:space="preserve">eedlings is about 95.62 percent which means that </w:t>
      </w:r>
      <w:r w:rsidRPr="00E46BAD">
        <w:rPr>
          <w:sz w:val="24"/>
          <w:szCs w:val="24"/>
        </w:rPr>
        <w:t>of the total planted seedlings mentioned, 732,905 are alive and thriving.</w:t>
      </w:r>
      <w:r w:rsidR="00182038">
        <w:rPr>
          <w:sz w:val="24"/>
          <w:szCs w:val="24"/>
        </w:rPr>
        <w:t xml:space="preserve"> </w:t>
      </w:r>
    </w:p>
    <w:p w:rsidR="00E7168F" w:rsidRPr="00D53F00" w:rsidRDefault="00E7168F" w:rsidP="00E7168F">
      <w:pPr>
        <w:tabs>
          <w:tab w:val="left" w:pos="360"/>
        </w:tabs>
        <w:rPr>
          <w:b/>
          <w:sz w:val="24"/>
          <w:szCs w:val="24"/>
        </w:rPr>
      </w:pPr>
    </w:p>
    <w:sectPr w:rsidR="00E7168F" w:rsidRPr="00D53F00" w:rsidSect="00D86DD1">
      <w:footerReference w:type="default" r:id="rId7"/>
      <w:pgSz w:w="12240" w:h="1872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6B" w:rsidRDefault="00DF2D6B" w:rsidP="00D86DD1">
      <w:pPr>
        <w:spacing w:after="0" w:line="240" w:lineRule="auto"/>
      </w:pPr>
      <w:r>
        <w:separator/>
      </w:r>
    </w:p>
  </w:endnote>
  <w:endnote w:type="continuationSeparator" w:id="0">
    <w:p w:rsidR="00DF2D6B" w:rsidRDefault="00DF2D6B" w:rsidP="00D8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bod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D1" w:rsidRDefault="00D86DD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MINES AND GEOSCIENCES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51865">
      <w:fldChar w:fldCharType="begin"/>
    </w:r>
    <w:r w:rsidR="0058343C">
      <w:instrText xml:space="preserve"> PAGE   \* MERGEFORMAT </w:instrText>
    </w:r>
    <w:r w:rsidR="00751865">
      <w:fldChar w:fldCharType="separate"/>
    </w:r>
    <w:r w:rsidR="002D5652" w:rsidRPr="002D5652">
      <w:rPr>
        <w:rFonts w:asciiTheme="majorHAnsi" w:hAnsiTheme="majorHAnsi"/>
        <w:noProof/>
      </w:rPr>
      <w:t>2</w:t>
    </w:r>
    <w:r w:rsidR="00751865">
      <w:rPr>
        <w:rFonts w:asciiTheme="majorHAnsi" w:hAnsiTheme="majorHAnsi"/>
        <w:noProof/>
      </w:rPr>
      <w:fldChar w:fldCharType="end"/>
    </w:r>
  </w:p>
  <w:p w:rsidR="00D86DD1" w:rsidRDefault="00D8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6B" w:rsidRDefault="00DF2D6B" w:rsidP="00D86DD1">
      <w:pPr>
        <w:spacing w:after="0" w:line="240" w:lineRule="auto"/>
      </w:pPr>
      <w:r>
        <w:separator/>
      </w:r>
    </w:p>
  </w:footnote>
  <w:footnote w:type="continuationSeparator" w:id="0">
    <w:p w:rsidR="00DF2D6B" w:rsidRDefault="00DF2D6B" w:rsidP="00D8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9BE"/>
    <w:multiLevelType w:val="hybridMultilevel"/>
    <w:tmpl w:val="87F66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A73"/>
    <w:multiLevelType w:val="hybridMultilevel"/>
    <w:tmpl w:val="8EBAE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57D76"/>
    <w:multiLevelType w:val="hybridMultilevel"/>
    <w:tmpl w:val="FCD29014"/>
    <w:lvl w:ilvl="0" w:tplc="3EDC0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5F59"/>
    <w:multiLevelType w:val="hybridMultilevel"/>
    <w:tmpl w:val="01D22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2618F"/>
    <w:multiLevelType w:val="hybridMultilevel"/>
    <w:tmpl w:val="54CEEE70"/>
    <w:lvl w:ilvl="0" w:tplc="C26671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659A"/>
    <w:multiLevelType w:val="hybridMultilevel"/>
    <w:tmpl w:val="8B362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szA1MDA2sDQ3NrNQ0lEKTi0uzszPAykwqQUASw+l5CwAAAA="/>
  </w:docVars>
  <w:rsids>
    <w:rsidRoot w:val="00D86DD1"/>
    <w:rsid w:val="00025625"/>
    <w:rsid w:val="000351D3"/>
    <w:rsid w:val="00050157"/>
    <w:rsid w:val="00056075"/>
    <w:rsid w:val="00076BBF"/>
    <w:rsid w:val="0008071F"/>
    <w:rsid w:val="000A4BDE"/>
    <w:rsid w:val="000A65C4"/>
    <w:rsid w:val="00101772"/>
    <w:rsid w:val="00114A53"/>
    <w:rsid w:val="00182038"/>
    <w:rsid w:val="001C0A5B"/>
    <w:rsid w:val="001D4500"/>
    <w:rsid w:val="00224267"/>
    <w:rsid w:val="00226539"/>
    <w:rsid w:val="0024289D"/>
    <w:rsid w:val="0024466E"/>
    <w:rsid w:val="00262E93"/>
    <w:rsid w:val="0027236B"/>
    <w:rsid w:val="002C2F84"/>
    <w:rsid w:val="002D5652"/>
    <w:rsid w:val="0031610B"/>
    <w:rsid w:val="00344039"/>
    <w:rsid w:val="00351B8C"/>
    <w:rsid w:val="00371D15"/>
    <w:rsid w:val="00372DD9"/>
    <w:rsid w:val="003A2B35"/>
    <w:rsid w:val="003B6845"/>
    <w:rsid w:val="003F0429"/>
    <w:rsid w:val="00421E3F"/>
    <w:rsid w:val="00494137"/>
    <w:rsid w:val="004D2635"/>
    <w:rsid w:val="004D4D07"/>
    <w:rsid w:val="004E7B3A"/>
    <w:rsid w:val="00524204"/>
    <w:rsid w:val="005440BC"/>
    <w:rsid w:val="0058343C"/>
    <w:rsid w:val="005953E7"/>
    <w:rsid w:val="00615430"/>
    <w:rsid w:val="00617A55"/>
    <w:rsid w:val="00640A05"/>
    <w:rsid w:val="00644E11"/>
    <w:rsid w:val="006543A7"/>
    <w:rsid w:val="00671238"/>
    <w:rsid w:val="006D6E32"/>
    <w:rsid w:val="006F5D2A"/>
    <w:rsid w:val="00712CCD"/>
    <w:rsid w:val="00725B4C"/>
    <w:rsid w:val="007342C9"/>
    <w:rsid w:val="00751865"/>
    <w:rsid w:val="00765109"/>
    <w:rsid w:val="00797FE0"/>
    <w:rsid w:val="007A1A00"/>
    <w:rsid w:val="007F7E7F"/>
    <w:rsid w:val="00813B9C"/>
    <w:rsid w:val="00861CAB"/>
    <w:rsid w:val="0086689A"/>
    <w:rsid w:val="008752C4"/>
    <w:rsid w:val="0088177F"/>
    <w:rsid w:val="00884F12"/>
    <w:rsid w:val="008A5E62"/>
    <w:rsid w:val="008F4C81"/>
    <w:rsid w:val="00901665"/>
    <w:rsid w:val="009136F7"/>
    <w:rsid w:val="009A2937"/>
    <w:rsid w:val="009C044A"/>
    <w:rsid w:val="009E4DA1"/>
    <w:rsid w:val="00A10395"/>
    <w:rsid w:val="00A13747"/>
    <w:rsid w:val="00A54B0E"/>
    <w:rsid w:val="00A75B8B"/>
    <w:rsid w:val="00A8524E"/>
    <w:rsid w:val="00A9086A"/>
    <w:rsid w:val="00A93B5E"/>
    <w:rsid w:val="00B13DB1"/>
    <w:rsid w:val="00B14478"/>
    <w:rsid w:val="00B2083D"/>
    <w:rsid w:val="00B77C1B"/>
    <w:rsid w:val="00BA3B3D"/>
    <w:rsid w:val="00C75CE4"/>
    <w:rsid w:val="00CA1523"/>
    <w:rsid w:val="00CB0CB1"/>
    <w:rsid w:val="00CC76A9"/>
    <w:rsid w:val="00CD3F60"/>
    <w:rsid w:val="00CF5AB6"/>
    <w:rsid w:val="00D01714"/>
    <w:rsid w:val="00D34A2E"/>
    <w:rsid w:val="00D4144E"/>
    <w:rsid w:val="00D53F00"/>
    <w:rsid w:val="00D86DD1"/>
    <w:rsid w:val="00D86F66"/>
    <w:rsid w:val="00DE02F6"/>
    <w:rsid w:val="00DE2DCC"/>
    <w:rsid w:val="00DE68A4"/>
    <w:rsid w:val="00DF2D6B"/>
    <w:rsid w:val="00E22923"/>
    <w:rsid w:val="00E31382"/>
    <w:rsid w:val="00E3357E"/>
    <w:rsid w:val="00E46BAD"/>
    <w:rsid w:val="00E62191"/>
    <w:rsid w:val="00E65E93"/>
    <w:rsid w:val="00E7168F"/>
    <w:rsid w:val="00EA07B5"/>
    <w:rsid w:val="00EC59F4"/>
    <w:rsid w:val="00F03DB9"/>
    <w:rsid w:val="00F24C3D"/>
    <w:rsid w:val="00F42DDE"/>
    <w:rsid w:val="00F64749"/>
    <w:rsid w:val="00F946AC"/>
    <w:rsid w:val="00FD3CA0"/>
    <w:rsid w:val="00FD7226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8FE5"/>
  <w15:docId w15:val="{72A5DE24-344E-40F3-A95C-1391D7F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D1"/>
  </w:style>
  <w:style w:type="paragraph" w:styleId="Footer">
    <w:name w:val="footer"/>
    <w:basedOn w:val="Normal"/>
    <w:link w:val="FooterChar"/>
    <w:uiPriority w:val="99"/>
    <w:unhideWhenUsed/>
    <w:rsid w:val="00D8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D1"/>
  </w:style>
  <w:style w:type="paragraph" w:styleId="BalloonText">
    <w:name w:val="Balloon Text"/>
    <w:basedOn w:val="Normal"/>
    <w:link w:val="BalloonTextChar"/>
    <w:uiPriority w:val="99"/>
    <w:semiHidden/>
    <w:unhideWhenUsed/>
    <w:rsid w:val="00D8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MGB-7</dc:creator>
  <cp:lastModifiedBy>User1</cp:lastModifiedBy>
  <cp:revision>3</cp:revision>
  <cp:lastPrinted>2016-12-08T01:42:00Z</cp:lastPrinted>
  <dcterms:created xsi:type="dcterms:W3CDTF">2017-02-10T04:02:00Z</dcterms:created>
  <dcterms:modified xsi:type="dcterms:W3CDTF">2017-02-10T06:47:00Z</dcterms:modified>
</cp:coreProperties>
</file>