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DE" w:rsidRPr="00D53F00" w:rsidRDefault="006006DD" w:rsidP="00D86DD1">
      <w:pPr>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200025</wp:posOffset>
                </wp:positionV>
                <wp:extent cx="3352800" cy="635"/>
                <wp:effectExtent l="9525" t="952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50EFF" id="_x0000_t32" coordsize="21600,21600" o:spt="32" o:oned="t" path="m,l21600,21600e" filled="f">
                <v:path arrowok="t" fillok="f" o:connecttype="none"/>
                <o:lock v:ext="edit" shapetype="t"/>
              </v:shapetype>
              <v:shape id="AutoShape 2" o:spid="_x0000_s1026" type="#_x0000_t32" style="position:absolute;margin-left:99pt;margin-top:15.75pt;width:2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yWIAIAAD0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"/>
            </w:pict>
          </mc:Fallback>
        </mc:AlternateContent>
      </w:r>
      <w:r w:rsidR="004C1FFF">
        <w:rPr>
          <w:b/>
          <w:sz w:val="24"/>
          <w:szCs w:val="24"/>
        </w:rPr>
        <w:t>APO LAND AND QUARRY CORPORATION</w:t>
      </w:r>
    </w:p>
    <w:p w:rsidR="00D86DD1" w:rsidRPr="00D53F00" w:rsidRDefault="00D86DD1" w:rsidP="00D86DD1">
      <w:pPr>
        <w:jc w:val="center"/>
        <w:rPr>
          <w:b/>
          <w:sz w:val="24"/>
          <w:szCs w:val="24"/>
        </w:rPr>
      </w:pPr>
      <w:r w:rsidRPr="00D53F00">
        <w:rPr>
          <w:b/>
          <w:sz w:val="24"/>
          <w:szCs w:val="24"/>
        </w:rPr>
        <w:t>QUICKFACTS</w:t>
      </w:r>
    </w:p>
    <w:p w:rsidR="00D86DD1" w:rsidRPr="00D53F00" w:rsidRDefault="00D86DD1" w:rsidP="00D86DD1">
      <w:pPr>
        <w:pStyle w:val="ListParagraph"/>
        <w:numPr>
          <w:ilvl w:val="0"/>
          <w:numId w:val="1"/>
        </w:numPr>
        <w:ind w:left="360" w:hanging="360"/>
        <w:rPr>
          <w:b/>
          <w:i/>
          <w:sz w:val="24"/>
          <w:szCs w:val="24"/>
        </w:rPr>
      </w:pPr>
      <w:r w:rsidRPr="00D53F00">
        <w:rPr>
          <w:b/>
          <w:i/>
          <w:sz w:val="24"/>
          <w:szCs w:val="24"/>
          <w:u w:val="single"/>
        </w:rPr>
        <w:t>General Information</w:t>
      </w:r>
    </w:p>
    <w:p w:rsidR="00D53F00" w:rsidRPr="00D53F00" w:rsidRDefault="00D53F00" w:rsidP="00D53F00">
      <w:pPr>
        <w:pStyle w:val="ListParagraph"/>
        <w:ind w:left="360"/>
        <w:rPr>
          <w:b/>
          <w:i/>
          <w:sz w:val="24"/>
          <w:szCs w:val="24"/>
        </w:rPr>
      </w:pPr>
    </w:p>
    <w:p w:rsidR="00D53F00" w:rsidRPr="00ED4829" w:rsidRDefault="00D86DD1" w:rsidP="00D53F00">
      <w:pPr>
        <w:spacing w:line="480" w:lineRule="auto"/>
        <w:rPr>
          <w:b/>
          <w:color w:val="1F497D" w:themeColor="text2"/>
          <w:sz w:val="24"/>
          <w:szCs w:val="24"/>
        </w:rPr>
      </w:pPr>
      <w:r w:rsidRPr="00D53F00">
        <w:rPr>
          <w:b/>
          <w:sz w:val="24"/>
          <w:szCs w:val="24"/>
        </w:rPr>
        <w:t>MPSA Contractor</w:t>
      </w:r>
      <w:r w:rsidRPr="00D53F00">
        <w:rPr>
          <w:b/>
          <w:sz w:val="24"/>
          <w:szCs w:val="24"/>
        </w:rPr>
        <w:tab/>
        <w:t>:</w:t>
      </w:r>
      <w:r w:rsidR="00ED4829">
        <w:rPr>
          <w:b/>
          <w:sz w:val="24"/>
          <w:szCs w:val="24"/>
        </w:rPr>
        <w:t xml:space="preserve"> </w:t>
      </w:r>
      <w:r w:rsidR="00FF6026">
        <w:rPr>
          <w:b/>
          <w:sz w:val="24"/>
          <w:szCs w:val="24"/>
        </w:rPr>
        <w:tab/>
      </w:r>
      <w:r w:rsidR="00ED4829">
        <w:rPr>
          <w:b/>
          <w:color w:val="1F497D" w:themeColor="text2"/>
          <w:sz w:val="24"/>
          <w:szCs w:val="24"/>
        </w:rPr>
        <w:t>APO LAND AND QUARRY CORPORATION</w:t>
      </w:r>
      <w:r w:rsidR="0047709C">
        <w:rPr>
          <w:b/>
          <w:color w:val="1F497D" w:themeColor="text2"/>
          <w:sz w:val="24"/>
          <w:szCs w:val="24"/>
        </w:rPr>
        <w:t xml:space="preserve"> (ALQC)</w:t>
      </w:r>
    </w:p>
    <w:p w:rsidR="00D86DD1" w:rsidRPr="00D53F00" w:rsidRDefault="00D86DD1" w:rsidP="00D53F00">
      <w:pPr>
        <w:spacing w:line="480" w:lineRule="auto"/>
        <w:rPr>
          <w:b/>
          <w:sz w:val="24"/>
          <w:szCs w:val="24"/>
        </w:rPr>
      </w:pPr>
      <w:r w:rsidRPr="00D53F00">
        <w:rPr>
          <w:b/>
          <w:sz w:val="24"/>
          <w:szCs w:val="24"/>
        </w:rPr>
        <w:t>Mining Tenement</w:t>
      </w:r>
      <w:r w:rsidRPr="00D53F00">
        <w:rPr>
          <w:b/>
          <w:sz w:val="24"/>
          <w:szCs w:val="24"/>
        </w:rPr>
        <w:tab/>
        <w:t>:</w:t>
      </w:r>
      <w:r w:rsidR="00ED4829">
        <w:rPr>
          <w:b/>
          <w:sz w:val="24"/>
          <w:szCs w:val="24"/>
        </w:rPr>
        <w:t xml:space="preserve"> </w:t>
      </w:r>
      <w:r w:rsidR="00FF6026">
        <w:rPr>
          <w:b/>
          <w:sz w:val="24"/>
          <w:szCs w:val="24"/>
        </w:rPr>
        <w:tab/>
      </w:r>
      <w:r w:rsidR="00ED4829">
        <w:rPr>
          <w:b/>
          <w:sz w:val="24"/>
          <w:szCs w:val="24"/>
        </w:rPr>
        <w:t>M</w:t>
      </w:r>
      <w:r w:rsidR="0047709C">
        <w:rPr>
          <w:b/>
          <w:sz w:val="24"/>
          <w:szCs w:val="24"/>
        </w:rPr>
        <w:t>ineral Productivity Sharing Agreement (M</w:t>
      </w:r>
      <w:r w:rsidR="00ED4829">
        <w:rPr>
          <w:b/>
          <w:sz w:val="24"/>
          <w:szCs w:val="24"/>
        </w:rPr>
        <w:t>PSA</w:t>
      </w:r>
      <w:r w:rsidR="0047709C">
        <w:rPr>
          <w:b/>
          <w:sz w:val="24"/>
          <w:szCs w:val="24"/>
        </w:rPr>
        <w:t>)</w:t>
      </w:r>
      <w:r w:rsidR="00ED4829">
        <w:rPr>
          <w:b/>
          <w:sz w:val="24"/>
          <w:szCs w:val="24"/>
        </w:rPr>
        <w:t xml:space="preserve"> 013-93-VII</w:t>
      </w:r>
    </w:p>
    <w:p w:rsidR="00D86DD1" w:rsidRDefault="00D53F00" w:rsidP="00D53F00">
      <w:pPr>
        <w:spacing w:line="480" w:lineRule="auto"/>
        <w:rPr>
          <w:b/>
          <w:sz w:val="24"/>
          <w:szCs w:val="24"/>
        </w:rPr>
      </w:pPr>
      <w:r>
        <w:rPr>
          <w:b/>
          <w:sz w:val="24"/>
          <w:szCs w:val="24"/>
        </w:rPr>
        <w:t>Date Approved</w:t>
      </w:r>
      <w:r>
        <w:rPr>
          <w:b/>
          <w:sz w:val="24"/>
          <w:szCs w:val="24"/>
        </w:rPr>
        <w:tab/>
      </w:r>
      <w:r w:rsidR="00D86DD1" w:rsidRPr="00D53F00">
        <w:rPr>
          <w:b/>
          <w:sz w:val="24"/>
          <w:szCs w:val="24"/>
        </w:rPr>
        <w:t>:</w:t>
      </w:r>
      <w:r w:rsidR="005415C7">
        <w:rPr>
          <w:b/>
          <w:sz w:val="24"/>
          <w:szCs w:val="24"/>
        </w:rPr>
        <w:t xml:space="preserve"> </w:t>
      </w:r>
      <w:r w:rsidR="00FF6026">
        <w:rPr>
          <w:b/>
          <w:sz w:val="24"/>
          <w:szCs w:val="24"/>
        </w:rPr>
        <w:tab/>
      </w:r>
      <w:r w:rsidR="005415C7">
        <w:rPr>
          <w:b/>
          <w:sz w:val="24"/>
          <w:szCs w:val="24"/>
        </w:rPr>
        <w:t>JANUARY 11, 1993</w:t>
      </w:r>
    </w:p>
    <w:p w:rsidR="00D86DD1" w:rsidRPr="00D53F00" w:rsidRDefault="00D86DD1" w:rsidP="00D53F00">
      <w:pPr>
        <w:spacing w:line="480" w:lineRule="auto"/>
        <w:rPr>
          <w:b/>
          <w:sz w:val="24"/>
          <w:szCs w:val="24"/>
        </w:rPr>
      </w:pPr>
      <w:r w:rsidRPr="00D53F00">
        <w:rPr>
          <w:b/>
          <w:sz w:val="24"/>
          <w:szCs w:val="24"/>
        </w:rPr>
        <w:t>Date of Expiration</w:t>
      </w:r>
      <w:r w:rsidRPr="00D53F00">
        <w:rPr>
          <w:b/>
          <w:sz w:val="24"/>
          <w:szCs w:val="24"/>
        </w:rPr>
        <w:tab/>
        <w:t>:</w:t>
      </w:r>
      <w:r w:rsidR="00FF6026">
        <w:rPr>
          <w:b/>
          <w:sz w:val="24"/>
          <w:szCs w:val="24"/>
        </w:rPr>
        <w:t xml:space="preserve"> </w:t>
      </w:r>
      <w:r w:rsidR="00FF6026">
        <w:rPr>
          <w:b/>
          <w:sz w:val="24"/>
          <w:szCs w:val="24"/>
        </w:rPr>
        <w:tab/>
        <w:t xml:space="preserve"> 10 JANUARY 2018</w:t>
      </w:r>
    </w:p>
    <w:p w:rsidR="00D86DD1" w:rsidRPr="00D53F00" w:rsidRDefault="00D86DD1" w:rsidP="00D53F00">
      <w:pPr>
        <w:spacing w:line="480" w:lineRule="auto"/>
        <w:rPr>
          <w:b/>
          <w:sz w:val="24"/>
          <w:szCs w:val="24"/>
        </w:rPr>
      </w:pPr>
      <w:r w:rsidRPr="00D53F00">
        <w:rPr>
          <w:b/>
          <w:sz w:val="24"/>
          <w:szCs w:val="24"/>
        </w:rPr>
        <w:t>Term of MPSA</w:t>
      </w:r>
      <w:r w:rsidRPr="00D53F00">
        <w:rPr>
          <w:b/>
          <w:sz w:val="24"/>
          <w:szCs w:val="24"/>
        </w:rPr>
        <w:tab/>
      </w:r>
      <w:r w:rsidRPr="00D53F00">
        <w:rPr>
          <w:b/>
          <w:sz w:val="24"/>
          <w:szCs w:val="24"/>
        </w:rPr>
        <w:tab/>
        <w:t>:</w:t>
      </w:r>
      <w:r w:rsidR="00F17569">
        <w:rPr>
          <w:b/>
          <w:sz w:val="24"/>
          <w:szCs w:val="24"/>
        </w:rPr>
        <w:t xml:space="preserve"> </w:t>
      </w:r>
      <w:r w:rsidR="00FF6026">
        <w:rPr>
          <w:b/>
          <w:sz w:val="24"/>
          <w:szCs w:val="24"/>
        </w:rPr>
        <w:tab/>
      </w:r>
      <w:r w:rsidR="00ED4829">
        <w:rPr>
          <w:b/>
          <w:sz w:val="24"/>
          <w:szCs w:val="24"/>
        </w:rPr>
        <w:t>25 YEARS</w:t>
      </w:r>
    </w:p>
    <w:p w:rsidR="00D86DD1" w:rsidRPr="00D53F00" w:rsidRDefault="00D86DD1" w:rsidP="00D53F00">
      <w:pPr>
        <w:spacing w:line="480" w:lineRule="auto"/>
        <w:rPr>
          <w:b/>
          <w:sz w:val="24"/>
          <w:szCs w:val="24"/>
        </w:rPr>
      </w:pPr>
      <w:r w:rsidRPr="00D53F00">
        <w:rPr>
          <w:b/>
          <w:sz w:val="24"/>
          <w:szCs w:val="24"/>
        </w:rPr>
        <w:t>Contract Area</w:t>
      </w:r>
      <w:r w:rsidRPr="00D53F00">
        <w:rPr>
          <w:b/>
          <w:sz w:val="24"/>
          <w:szCs w:val="24"/>
        </w:rPr>
        <w:tab/>
      </w:r>
      <w:r w:rsidRPr="00D53F00">
        <w:rPr>
          <w:b/>
          <w:sz w:val="24"/>
          <w:szCs w:val="24"/>
        </w:rPr>
        <w:tab/>
        <w:t>:</w:t>
      </w:r>
      <w:r w:rsidR="00F17569">
        <w:rPr>
          <w:b/>
          <w:sz w:val="24"/>
          <w:szCs w:val="24"/>
        </w:rPr>
        <w:t xml:space="preserve"> </w:t>
      </w:r>
      <w:r w:rsidR="00FF6026">
        <w:rPr>
          <w:b/>
          <w:sz w:val="24"/>
          <w:szCs w:val="24"/>
        </w:rPr>
        <w:tab/>
      </w:r>
      <w:r w:rsidR="00ED4829">
        <w:rPr>
          <w:b/>
          <w:sz w:val="24"/>
          <w:szCs w:val="24"/>
        </w:rPr>
        <w:t>192 hectares</w:t>
      </w:r>
    </w:p>
    <w:p w:rsidR="00D86DD1" w:rsidRPr="00D53F00" w:rsidRDefault="00D86DD1" w:rsidP="00FF6026">
      <w:pPr>
        <w:tabs>
          <w:tab w:val="left" w:pos="1440"/>
          <w:tab w:val="left" w:pos="2160"/>
        </w:tabs>
        <w:spacing w:line="480" w:lineRule="auto"/>
        <w:ind w:left="2880" w:hanging="2880"/>
        <w:rPr>
          <w:b/>
          <w:sz w:val="24"/>
          <w:szCs w:val="24"/>
        </w:rPr>
      </w:pPr>
      <w:r w:rsidRPr="00D53F00">
        <w:rPr>
          <w:b/>
          <w:sz w:val="24"/>
          <w:szCs w:val="24"/>
        </w:rPr>
        <w:t>Location</w:t>
      </w:r>
      <w:r w:rsidRPr="00D53F00">
        <w:rPr>
          <w:b/>
          <w:sz w:val="24"/>
          <w:szCs w:val="24"/>
        </w:rPr>
        <w:tab/>
      </w:r>
      <w:r w:rsidR="00FF6026">
        <w:rPr>
          <w:b/>
          <w:sz w:val="24"/>
          <w:szCs w:val="24"/>
        </w:rPr>
        <w:tab/>
      </w:r>
      <w:r w:rsidRPr="00D53F00">
        <w:rPr>
          <w:b/>
          <w:sz w:val="24"/>
          <w:szCs w:val="24"/>
        </w:rPr>
        <w:t>:</w:t>
      </w:r>
      <w:r w:rsidR="00F17569">
        <w:rPr>
          <w:b/>
          <w:sz w:val="24"/>
          <w:szCs w:val="24"/>
        </w:rPr>
        <w:t xml:space="preserve"> </w:t>
      </w:r>
      <w:r w:rsidR="00FF6026">
        <w:rPr>
          <w:b/>
          <w:sz w:val="24"/>
          <w:szCs w:val="24"/>
        </w:rPr>
        <w:tab/>
      </w:r>
      <w:r w:rsidR="00ED4829">
        <w:rPr>
          <w:b/>
          <w:sz w:val="24"/>
          <w:szCs w:val="24"/>
        </w:rPr>
        <w:t>Barangays Tina-an, Inoburan and Langtad all within the City of Naga, Cebu</w:t>
      </w:r>
    </w:p>
    <w:p w:rsidR="00D86DD1" w:rsidRPr="00D53F00" w:rsidRDefault="00D86DD1" w:rsidP="00D53F00">
      <w:pPr>
        <w:spacing w:line="480" w:lineRule="auto"/>
        <w:rPr>
          <w:b/>
          <w:sz w:val="24"/>
          <w:szCs w:val="24"/>
        </w:rPr>
      </w:pPr>
      <w:r w:rsidRPr="00D53F00">
        <w:rPr>
          <w:b/>
          <w:sz w:val="24"/>
          <w:szCs w:val="24"/>
        </w:rPr>
        <w:t>Mineral Commodity</w:t>
      </w:r>
      <w:r w:rsidRPr="00D53F00">
        <w:rPr>
          <w:b/>
          <w:sz w:val="24"/>
          <w:szCs w:val="24"/>
        </w:rPr>
        <w:tab/>
        <w:t>:</w:t>
      </w:r>
      <w:r w:rsidR="00F17569">
        <w:rPr>
          <w:b/>
          <w:sz w:val="24"/>
          <w:szCs w:val="24"/>
        </w:rPr>
        <w:t xml:space="preserve"> </w:t>
      </w:r>
      <w:r w:rsidR="00FF6026">
        <w:rPr>
          <w:b/>
          <w:sz w:val="24"/>
          <w:szCs w:val="24"/>
        </w:rPr>
        <w:tab/>
      </w:r>
      <w:r w:rsidR="00ED4829">
        <w:rPr>
          <w:b/>
          <w:sz w:val="24"/>
          <w:szCs w:val="24"/>
        </w:rPr>
        <w:t>Limestone</w:t>
      </w:r>
    </w:p>
    <w:p w:rsidR="00D86DD1" w:rsidRPr="00D53F00" w:rsidRDefault="00D86DD1" w:rsidP="00D53F00">
      <w:pPr>
        <w:spacing w:line="480" w:lineRule="auto"/>
        <w:rPr>
          <w:b/>
          <w:sz w:val="24"/>
          <w:szCs w:val="24"/>
        </w:rPr>
      </w:pPr>
      <w:r w:rsidRPr="00D53F00">
        <w:rPr>
          <w:b/>
          <w:sz w:val="24"/>
          <w:szCs w:val="24"/>
        </w:rPr>
        <w:t>Mineral Resource</w:t>
      </w:r>
      <w:r w:rsidRPr="00D53F00">
        <w:rPr>
          <w:b/>
          <w:sz w:val="24"/>
          <w:szCs w:val="24"/>
        </w:rPr>
        <w:tab/>
        <w:t>:</w:t>
      </w:r>
      <w:r w:rsidR="00F17569">
        <w:rPr>
          <w:b/>
          <w:sz w:val="24"/>
          <w:szCs w:val="24"/>
        </w:rPr>
        <w:t xml:space="preserve"> </w:t>
      </w:r>
      <w:r w:rsidR="00FF6026">
        <w:rPr>
          <w:b/>
          <w:sz w:val="24"/>
          <w:szCs w:val="24"/>
        </w:rPr>
        <w:tab/>
      </w:r>
      <w:r w:rsidR="00F17569">
        <w:rPr>
          <w:b/>
          <w:sz w:val="24"/>
          <w:szCs w:val="24"/>
        </w:rPr>
        <w:t>156 Million MT</w:t>
      </w:r>
    </w:p>
    <w:p w:rsidR="00D86DD1" w:rsidRPr="00813B9C" w:rsidRDefault="00D86DD1" w:rsidP="00D53F00">
      <w:pPr>
        <w:spacing w:line="480" w:lineRule="auto"/>
        <w:rPr>
          <w:b/>
          <w:sz w:val="2"/>
          <w:szCs w:val="2"/>
        </w:rPr>
      </w:pPr>
    </w:p>
    <w:p w:rsidR="00D86DD1" w:rsidRPr="00F45B43" w:rsidRDefault="00813B9C" w:rsidP="00D53F00">
      <w:pPr>
        <w:spacing w:line="480" w:lineRule="auto"/>
        <w:rPr>
          <w:b/>
          <w:i/>
          <w:sz w:val="24"/>
          <w:szCs w:val="24"/>
        </w:rPr>
      </w:pPr>
      <w:r>
        <w:rPr>
          <w:b/>
          <w:sz w:val="24"/>
          <w:szCs w:val="24"/>
        </w:rPr>
        <w:t>Office Address</w:t>
      </w:r>
      <w:r>
        <w:rPr>
          <w:b/>
          <w:sz w:val="24"/>
          <w:szCs w:val="24"/>
        </w:rPr>
        <w:tab/>
      </w:r>
      <w:r w:rsidR="00D86DD1" w:rsidRPr="00D53F00">
        <w:rPr>
          <w:b/>
          <w:sz w:val="24"/>
          <w:szCs w:val="24"/>
        </w:rPr>
        <w:t>:</w:t>
      </w:r>
      <w:r w:rsidR="00A75D0F">
        <w:rPr>
          <w:b/>
          <w:sz w:val="24"/>
          <w:szCs w:val="24"/>
        </w:rPr>
        <w:t xml:space="preserve"> </w:t>
      </w:r>
      <w:r w:rsidR="00FF6026">
        <w:rPr>
          <w:b/>
          <w:sz w:val="24"/>
          <w:szCs w:val="24"/>
        </w:rPr>
        <w:tab/>
      </w:r>
      <w:r w:rsidR="00A75D0F" w:rsidRPr="00F45B43">
        <w:rPr>
          <w:b/>
          <w:i/>
          <w:sz w:val="24"/>
          <w:szCs w:val="24"/>
        </w:rPr>
        <w:t>APO Cement Compound, Brgy. Tina-an, Naga City Cebu</w:t>
      </w:r>
    </w:p>
    <w:p w:rsidR="00D86DD1" w:rsidRPr="00D53F00" w:rsidRDefault="00D86DD1" w:rsidP="00D53F00">
      <w:pPr>
        <w:spacing w:line="480" w:lineRule="auto"/>
        <w:rPr>
          <w:b/>
          <w:sz w:val="24"/>
          <w:szCs w:val="24"/>
        </w:rPr>
      </w:pPr>
      <w:r w:rsidRPr="00D53F00">
        <w:rPr>
          <w:b/>
          <w:sz w:val="24"/>
          <w:szCs w:val="24"/>
        </w:rPr>
        <w:t>Contact Number</w:t>
      </w:r>
      <w:r w:rsidRPr="00D53F00">
        <w:rPr>
          <w:b/>
          <w:sz w:val="24"/>
          <w:szCs w:val="24"/>
        </w:rPr>
        <w:tab/>
        <w:t>:</w:t>
      </w:r>
      <w:r w:rsidR="00FF6026">
        <w:rPr>
          <w:b/>
          <w:sz w:val="24"/>
          <w:szCs w:val="24"/>
        </w:rPr>
        <w:tab/>
        <w:t>(632) 849-3753</w:t>
      </w:r>
    </w:p>
    <w:p w:rsidR="00D86DD1" w:rsidRPr="00D53F00" w:rsidRDefault="00D86DD1" w:rsidP="00D53F00">
      <w:pPr>
        <w:spacing w:line="480" w:lineRule="auto"/>
        <w:rPr>
          <w:b/>
          <w:sz w:val="24"/>
          <w:szCs w:val="24"/>
        </w:rPr>
      </w:pPr>
      <w:r w:rsidRPr="00D53F00">
        <w:rPr>
          <w:b/>
          <w:sz w:val="24"/>
          <w:szCs w:val="24"/>
        </w:rPr>
        <w:t>President</w:t>
      </w:r>
      <w:r w:rsidRPr="00D53F00">
        <w:rPr>
          <w:b/>
          <w:sz w:val="24"/>
          <w:szCs w:val="24"/>
        </w:rPr>
        <w:tab/>
      </w:r>
      <w:r w:rsidRPr="00D53F00">
        <w:rPr>
          <w:b/>
          <w:sz w:val="24"/>
          <w:szCs w:val="24"/>
        </w:rPr>
        <w:tab/>
        <w:t>:</w:t>
      </w:r>
      <w:r w:rsidR="00FF6026">
        <w:rPr>
          <w:b/>
          <w:sz w:val="24"/>
          <w:szCs w:val="24"/>
        </w:rPr>
        <w:tab/>
        <w:t>ROLAND VERA CRUZ</w:t>
      </w:r>
    </w:p>
    <w:p w:rsidR="00507844" w:rsidRDefault="00D86DD1" w:rsidP="00F45B43">
      <w:pPr>
        <w:spacing w:line="480" w:lineRule="auto"/>
        <w:rPr>
          <w:b/>
          <w:sz w:val="24"/>
          <w:szCs w:val="24"/>
        </w:rPr>
      </w:pPr>
      <w:r w:rsidRPr="00D53F00">
        <w:rPr>
          <w:b/>
          <w:sz w:val="24"/>
          <w:szCs w:val="24"/>
        </w:rPr>
        <w:lastRenderedPageBreak/>
        <w:t>Company Structure</w:t>
      </w:r>
      <w:r w:rsidRPr="00D53F00">
        <w:rPr>
          <w:b/>
          <w:sz w:val="24"/>
          <w:szCs w:val="24"/>
        </w:rPr>
        <w:tab/>
        <w:t>:</w:t>
      </w:r>
      <w:r w:rsidR="00FF6026">
        <w:rPr>
          <w:b/>
          <w:sz w:val="24"/>
          <w:szCs w:val="24"/>
        </w:rPr>
        <w:tab/>
      </w:r>
      <w:r w:rsidR="00F45B43">
        <w:rPr>
          <w:b/>
          <w:sz w:val="24"/>
          <w:szCs w:val="24"/>
        </w:rPr>
        <w:t>Impact Assets Corporation</w:t>
      </w:r>
      <w:r w:rsidR="00F45B43">
        <w:rPr>
          <w:b/>
          <w:sz w:val="24"/>
          <w:szCs w:val="24"/>
        </w:rPr>
        <w:tab/>
        <w:t>-</w:t>
      </w:r>
      <w:r w:rsidR="00F45B43">
        <w:rPr>
          <w:b/>
          <w:sz w:val="24"/>
          <w:szCs w:val="24"/>
        </w:rPr>
        <w:tab/>
        <w:t>100%</w:t>
      </w:r>
    </w:p>
    <w:p w:rsidR="00F45B43" w:rsidRPr="00F45B43" w:rsidRDefault="00F45B43" w:rsidP="00F45B43">
      <w:pPr>
        <w:spacing w:line="480" w:lineRule="auto"/>
        <w:ind w:left="2880"/>
        <w:rPr>
          <w:b/>
          <w:i/>
          <w:sz w:val="24"/>
          <w:szCs w:val="24"/>
        </w:rPr>
      </w:pPr>
      <w:r w:rsidRPr="00F45B43">
        <w:rPr>
          <w:b/>
          <w:i/>
          <w:sz w:val="24"/>
          <w:szCs w:val="24"/>
        </w:rPr>
        <w:t>(ALQC is in the process of restructuring and tax clearances on the share transfers are in process)</w:t>
      </w:r>
    </w:p>
    <w:p w:rsidR="00D86DD1" w:rsidRDefault="00F45B43" w:rsidP="00F45B43">
      <w:pPr>
        <w:spacing w:line="480" w:lineRule="auto"/>
        <w:rPr>
          <w:b/>
        </w:rPr>
      </w:pPr>
      <w:r>
        <w:rPr>
          <w:b/>
          <w:sz w:val="24"/>
          <w:szCs w:val="24"/>
        </w:rPr>
        <w:tab/>
      </w:r>
      <w:r>
        <w:rPr>
          <w:b/>
          <w:sz w:val="24"/>
          <w:szCs w:val="24"/>
        </w:rPr>
        <w:tab/>
      </w:r>
      <w:r>
        <w:rPr>
          <w:b/>
          <w:sz w:val="24"/>
          <w:szCs w:val="24"/>
        </w:rPr>
        <w:tab/>
      </w:r>
    </w:p>
    <w:p w:rsidR="00D86DD1" w:rsidRPr="00D53F00" w:rsidRDefault="00D86DD1" w:rsidP="00D86DD1">
      <w:pPr>
        <w:pStyle w:val="ListParagraph"/>
        <w:numPr>
          <w:ilvl w:val="0"/>
          <w:numId w:val="1"/>
        </w:numPr>
        <w:ind w:left="360" w:hanging="360"/>
        <w:rPr>
          <w:b/>
          <w:i/>
          <w:sz w:val="24"/>
          <w:szCs w:val="24"/>
          <w:u w:val="single"/>
        </w:rPr>
      </w:pPr>
      <w:r w:rsidRPr="00D53F00">
        <w:rPr>
          <w:b/>
          <w:i/>
          <w:sz w:val="24"/>
          <w:szCs w:val="24"/>
          <w:u w:val="single"/>
        </w:rPr>
        <w:t>Economic Contribution</w:t>
      </w:r>
    </w:p>
    <w:p w:rsidR="00D86DD1" w:rsidRDefault="00D86DD1" w:rsidP="00D86DD1">
      <w:pPr>
        <w:pStyle w:val="ListParagraph"/>
        <w:ind w:left="360"/>
        <w:rPr>
          <w:b/>
          <w:i/>
          <w:sz w:val="24"/>
          <w:szCs w:val="24"/>
          <w:u w:val="single"/>
        </w:rPr>
      </w:pPr>
    </w:p>
    <w:p w:rsidR="00E01856" w:rsidRDefault="00E01856" w:rsidP="00D86DD1">
      <w:pPr>
        <w:pStyle w:val="ListParagraph"/>
        <w:ind w:left="360"/>
        <w:rPr>
          <w:b/>
          <w:i/>
          <w:sz w:val="24"/>
          <w:szCs w:val="24"/>
          <w:u w:val="single"/>
        </w:rPr>
      </w:pPr>
    </w:p>
    <w:p w:rsidR="00E01856" w:rsidRPr="00D53F00" w:rsidRDefault="00E01856" w:rsidP="00D86DD1">
      <w:pPr>
        <w:pStyle w:val="ListParagraph"/>
        <w:ind w:left="360"/>
        <w:rPr>
          <w:b/>
          <w:i/>
          <w:sz w:val="24"/>
          <w:szCs w:val="24"/>
          <w:u w:val="single"/>
        </w:rPr>
      </w:pPr>
    </w:p>
    <w:p w:rsidR="00D86DD1" w:rsidRDefault="00D86DD1" w:rsidP="00D86DD1">
      <w:pPr>
        <w:pStyle w:val="ListParagraph"/>
        <w:numPr>
          <w:ilvl w:val="0"/>
          <w:numId w:val="2"/>
        </w:numPr>
        <w:ind w:left="360"/>
        <w:rPr>
          <w:b/>
          <w:sz w:val="24"/>
          <w:szCs w:val="24"/>
        </w:rPr>
      </w:pPr>
      <w:r w:rsidRPr="00D53F00">
        <w:rPr>
          <w:b/>
          <w:sz w:val="24"/>
          <w:szCs w:val="24"/>
        </w:rPr>
        <w:t>Mining Investments</w:t>
      </w:r>
    </w:p>
    <w:p w:rsidR="00AA0C69" w:rsidRPr="00D53F00" w:rsidRDefault="00AA0C69" w:rsidP="00AA0C69">
      <w:pPr>
        <w:pStyle w:val="ListParagraph"/>
        <w:ind w:left="360"/>
        <w:rPr>
          <w:b/>
          <w:sz w:val="24"/>
          <w:szCs w:val="24"/>
        </w:rPr>
      </w:pPr>
    </w:p>
    <w:p w:rsidR="00AA0C69" w:rsidRPr="00AA0C69" w:rsidRDefault="00AA0C69" w:rsidP="00AA0C69">
      <w:pPr>
        <w:autoSpaceDE w:val="0"/>
        <w:autoSpaceDN w:val="0"/>
        <w:adjustRightInd w:val="0"/>
        <w:spacing w:after="0" w:line="240" w:lineRule="auto"/>
        <w:ind w:firstLine="360"/>
        <w:rPr>
          <w:rFonts w:ascii="Helv" w:hAnsi="Helv" w:cs="Helv"/>
          <w:color w:val="000000"/>
          <w:sz w:val="20"/>
          <w:szCs w:val="20"/>
        </w:rPr>
      </w:pPr>
      <w:r>
        <w:rPr>
          <w:rFonts w:ascii="Helv" w:hAnsi="Helv" w:cs="Helv"/>
          <w:color w:val="000000"/>
          <w:sz w:val="20"/>
          <w:szCs w:val="20"/>
        </w:rPr>
        <w:t xml:space="preserve">Total </w:t>
      </w:r>
      <w:r w:rsidRPr="00AA0C69">
        <w:rPr>
          <w:rFonts w:ascii="Helv" w:hAnsi="Helv" w:cs="Helv"/>
          <w:color w:val="000000"/>
          <w:sz w:val="20"/>
          <w:szCs w:val="20"/>
        </w:rPr>
        <w:t>investment of ALQC, total fixed assets, net of depreciation a</w:t>
      </w:r>
      <w:r>
        <w:rPr>
          <w:rFonts w:ascii="Helv" w:hAnsi="Helv" w:cs="Helv"/>
          <w:color w:val="000000"/>
          <w:sz w:val="20"/>
          <w:szCs w:val="20"/>
        </w:rPr>
        <w:t>nd amortization</w:t>
      </w:r>
      <w:r w:rsidR="00507844">
        <w:rPr>
          <w:rFonts w:ascii="Helv" w:hAnsi="Helv" w:cs="Helv"/>
          <w:color w:val="000000"/>
          <w:sz w:val="20"/>
          <w:szCs w:val="20"/>
        </w:rPr>
        <w:t xml:space="preserve"> is P279,647,765 .</w:t>
      </w:r>
    </w:p>
    <w:p w:rsidR="00CB0CB1" w:rsidRDefault="00CB0CB1" w:rsidP="00D86DD1">
      <w:pPr>
        <w:ind w:left="360"/>
        <w:rPr>
          <w:sz w:val="24"/>
          <w:szCs w:val="24"/>
        </w:rPr>
      </w:pPr>
    </w:p>
    <w:p w:rsidR="00E01856" w:rsidRDefault="00E01856" w:rsidP="00D86DD1">
      <w:pPr>
        <w:ind w:left="360"/>
        <w:rPr>
          <w:sz w:val="24"/>
          <w:szCs w:val="24"/>
        </w:rPr>
      </w:pPr>
    </w:p>
    <w:p w:rsidR="00E01856" w:rsidRPr="00D53F00" w:rsidRDefault="00E01856" w:rsidP="00D86DD1">
      <w:pPr>
        <w:ind w:left="360"/>
        <w:rPr>
          <w:sz w:val="24"/>
          <w:szCs w:val="24"/>
        </w:rPr>
      </w:pPr>
    </w:p>
    <w:p w:rsidR="00D86DD1" w:rsidRPr="00D53F00" w:rsidRDefault="00D86DD1" w:rsidP="00D86DD1">
      <w:pPr>
        <w:pStyle w:val="ListParagraph"/>
        <w:numPr>
          <w:ilvl w:val="0"/>
          <w:numId w:val="2"/>
        </w:numPr>
        <w:ind w:left="360"/>
        <w:rPr>
          <w:b/>
          <w:sz w:val="24"/>
          <w:szCs w:val="24"/>
        </w:rPr>
      </w:pPr>
      <w:r w:rsidRPr="00D53F00">
        <w:rPr>
          <w:b/>
          <w:sz w:val="24"/>
          <w:szCs w:val="24"/>
        </w:rPr>
        <w:t>Production</w:t>
      </w:r>
    </w:p>
    <w:tbl>
      <w:tblPr>
        <w:tblStyle w:val="TableGrid"/>
        <w:tblW w:w="0" w:type="auto"/>
        <w:tblInd w:w="795" w:type="dxa"/>
        <w:tblLook w:val="04A0" w:firstRow="1" w:lastRow="0" w:firstColumn="1" w:lastColumn="0" w:noHBand="0" w:noVBand="1"/>
      </w:tblPr>
      <w:tblGrid>
        <w:gridCol w:w="2364"/>
        <w:gridCol w:w="2364"/>
        <w:gridCol w:w="2364"/>
      </w:tblGrid>
      <w:tr w:rsidR="00CB0CB1" w:rsidRPr="00D53F00" w:rsidTr="00FD01AA">
        <w:trPr>
          <w:trHeight w:val="477"/>
        </w:trPr>
        <w:tc>
          <w:tcPr>
            <w:tcW w:w="2364" w:type="dxa"/>
            <w:vMerge w:val="restart"/>
            <w:vAlign w:val="center"/>
          </w:tcPr>
          <w:p w:rsidR="00CB0CB1" w:rsidRPr="00D53F00" w:rsidRDefault="00CB0CB1" w:rsidP="00CB0CB1">
            <w:pPr>
              <w:jc w:val="center"/>
              <w:rPr>
                <w:sz w:val="24"/>
                <w:szCs w:val="24"/>
              </w:rPr>
            </w:pPr>
            <w:r w:rsidRPr="00D53F00">
              <w:rPr>
                <w:sz w:val="24"/>
                <w:szCs w:val="24"/>
              </w:rPr>
              <w:t>Production</w:t>
            </w:r>
          </w:p>
        </w:tc>
        <w:tc>
          <w:tcPr>
            <w:tcW w:w="4728" w:type="dxa"/>
            <w:gridSpan w:val="2"/>
            <w:vAlign w:val="center"/>
          </w:tcPr>
          <w:p w:rsidR="00CB0CB1" w:rsidRPr="00D53F00" w:rsidRDefault="00CB0CB1" w:rsidP="00CB0CB1">
            <w:pPr>
              <w:jc w:val="center"/>
              <w:rPr>
                <w:sz w:val="24"/>
                <w:szCs w:val="24"/>
              </w:rPr>
            </w:pPr>
            <w:r w:rsidRPr="00D53F00">
              <w:rPr>
                <w:sz w:val="24"/>
                <w:szCs w:val="24"/>
              </w:rPr>
              <w:t>2015</w:t>
            </w:r>
          </w:p>
        </w:tc>
      </w:tr>
      <w:tr w:rsidR="00D86DD1" w:rsidRPr="00D53F00" w:rsidTr="00FD01AA">
        <w:trPr>
          <w:trHeight w:val="254"/>
        </w:trPr>
        <w:tc>
          <w:tcPr>
            <w:tcW w:w="2364" w:type="dxa"/>
            <w:vMerge/>
          </w:tcPr>
          <w:p w:rsidR="00D86DD1" w:rsidRPr="00D53F00" w:rsidRDefault="00D86DD1" w:rsidP="00D86DD1">
            <w:pPr>
              <w:rPr>
                <w:sz w:val="24"/>
                <w:szCs w:val="24"/>
              </w:rPr>
            </w:pPr>
          </w:p>
        </w:tc>
        <w:tc>
          <w:tcPr>
            <w:tcW w:w="2364" w:type="dxa"/>
          </w:tcPr>
          <w:p w:rsidR="00D86DD1" w:rsidRPr="00D53F00" w:rsidRDefault="00CB0CB1" w:rsidP="00FD01AA">
            <w:pPr>
              <w:jc w:val="center"/>
              <w:rPr>
                <w:sz w:val="24"/>
                <w:szCs w:val="24"/>
              </w:rPr>
            </w:pPr>
            <w:r w:rsidRPr="00D53F00">
              <w:rPr>
                <w:sz w:val="24"/>
                <w:szCs w:val="24"/>
              </w:rPr>
              <w:t>Qty</w:t>
            </w:r>
            <w:r w:rsidR="00FD01AA">
              <w:rPr>
                <w:sz w:val="24"/>
                <w:szCs w:val="24"/>
              </w:rPr>
              <w:t>.(MT)</w:t>
            </w:r>
          </w:p>
        </w:tc>
        <w:tc>
          <w:tcPr>
            <w:tcW w:w="2364" w:type="dxa"/>
          </w:tcPr>
          <w:p w:rsidR="00D86DD1" w:rsidRPr="00D53F00" w:rsidRDefault="00CB0CB1" w:rsidP="00CB0CB1">
            <w:pPr>
              <w:jc w:val="center"/>
              <w:rPr>
                <w:sz w:val="24"/>
                <w:szCs w:val="24"/>
              </w:rPr>
            </w:pPr>
            <w:r w:rsidRPr="00D53F00">
              <w:rPr>
                <w:sz w:val="24"/>
                <w:szCs w:val="24"/>
              </w:rPr>
              <w:t>Value</w:t>
            </w:r>
            <w:r w:rsidR="00FD01AA">
              <w:rPr>
                <w:sz w:val="24"/>
                <w:szCs w:val="24"/>
              </w:rPr>
              <w:t xml:space="preserve"> (Php)</w:t>
            </w:r>
          </w:p>
        </w:tc>
      </w:tr>
      <w:tr w:rsidR="00D86DD1" w:rsidRPr="00D53F00" w:rsidTr="00FD01AA">
        <w:trPr>
          <w:trHeight w:val="451"/>
        </w:trPr>
        <w:tc>
          <w:tcPr>
            <w:tcW w:w="2364" w:type="dxa"/>
          </w:tcPr>
          <w:p w:rsidR="00D86DD1" w:rsidRPr="00D53F00" w:rsidRDefault="00FD01AA" w:rsidP="00D86DD1">
            <w:pPr>
              <w:rPr>
                <w:sz w:val="24"/>
                <w:szCs w:val="24"/>
              </w:rPr>
            </w:pPr>
            <w:r>
              <w:rPr>
                <w:sz w:val="24"/>
                <w:szCs w:val="24"/>
              </w:rPr>
              <w:t>Limestone</w:t>
            </w:r>
          </w:p>
        </w:tc>
        <w:tc>
          <w:tcPr>
            <w:tcW w:w="2364" w:type="dxa"/>
          </w:tcPr>
          <w:p w:rsidR="00D86DD1" w:rsidRPr="00D53F00" w:rsidRDefault="00FD01AA" w:rsidP="00D86DD1">
            <w:pPr>
              <w:rPr>
                <w:sz w:val="24"/>
                <w:szCs w:val="24"/>
              </w:rPr>
            </w:pPr>
            <w:r>
              <w:rPr>
                <w:sz w:val="24"/>
                <w:szCs w:val="24"/>
              </w:rPr>
              <w:t>4,133,555.00</w:t>
            </w:r>
          </w:p>
        </w:tc>
        <w:tc>
          <w:tcPr>
            <w:tcW w:w="2364" w:type="dxa"/>
          </w:tcPr>
          <w:p w:rsidR="00D86DD1" w:rsidRPr="00D53F00" w:rsidRDefault="00FD01AA" w:rsidP="00D86DD1">
            <w:pPr>
              <w:rPr>
                <w:sz w:val="24"/>
                <w:szCs w:val="24"/>
              </w:rPr>
            </w:pPr>
            <w:r>
              <w:rPr>
                <w:sz w:val="24"/>
                <w:szCs w:val="24"/>
              </w:rPr>
              <w:t>180,398,019.11</w:t>
            </w:r>
          </w:p>
        </w:tc>
      </w:tr>
    </w:tbl>
    <w:p w:rsidR="00CB0CB1" w:rsidRPr="00D53F00" w:rsidRDefault="00CB0CB1" w:rsidP="00CB0CB1">
      <w:pPr>
        <w:ind w:left="360"/>
        <w:rPr>
          <w:i/>
          <w:sz w:val="24"/>
          <w:szCs w:val="24"/>
        </w:rPr>
      </w:pPr>
      <w:r w:rsidRPr="00D53F00">
        <w:rPr>
          <w:i/>
          <w:sz w:val="24"/>
          <w:szCs w:val="24"/>
        </w:rPr>
        <w:t xml:space="preserve">     </w:t>
      </w:r>
    </w:p>
    <w:p w:rsidR="00CB0CB1" w:rsidRPr="00D53F00" w:rsidRDefault="00806DD1" w:rsidP="00806DD1">
      <w:pPr>
        <w:ind w:firstLine="720"/>
        <w:rPr>
          <w:sz w:val="24"/>
          <w:szCs w:val="24"/>
        </w:rPr>
      </w:pPr>
      <w:r w:rsidRPr="00AA1A3C">
        <w:rPr>
          <w:sz w:val="24"/>
          <w:szCs w:val="24"/>
        </w:rPr>
        <w:object w:dxaOrig="5409" w:dyaOrig="4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34.75pt" o:ole="">
            <v:imagedata r:id="rId7" o:title=""/>
          </v:shape>
          <o:OLEObject Type="Embed" ProgID="Excel.Sheet.12" ShapeID="_x0000_i1025" DrawAspect="Content" ObjectID="_1548158760" r:id="rId8"/>
        </w:object>
      </w:r>
    </w:p>
    <w:p w:rsidR="00CB0CB1" w:rsidRPr="00D53F00" w:rsidRDefault="00CB0CB1" w:rsidP="00CB0CB1">
      <w:pPr>
        <w:pStyle w:val="ListParagraph"/>
        <w:numPr>
          <w:ilvl w:val="0"/>
          <w:numId w:val="2"/>
        </w:numPr>
        <w:ind w:left="360"/>
        <w:rPr>
          <w:b/>
          <w:sz w:val="24"/>
          <w:szCs w:val="24"/>
        </w:rPr>
      </w:pPr>
      <w:r w:rsidRPr="00D53F00">
        <w:rPr>
          <w:b/>
          <w:sz w:val="24"/>
          <w:szCs w:val="24"/>
        </w:rPr>
        <w:t>Exports</w:t>
      </w:r>
    </w:p>
    <w:p w:rsidR="003113A3" w:rsidRPr="00A823C5" w:rsidRDefault="00AA0C69" w:rsidP="00A823C5">
      <w:pPr>
        <w:autoSpaceDE w:val="0"/>
        <w:autoSpaceDN w:val="0"/>
        <w:adjustRightInd w:val="0"/>
        <w:spacing w:after="0" w:line="240" w:lineRule="auto"/>
        <w:rPr>
          <w:rFonts w:cstheme="minorHAnsi"/>
          <w:b/>
          <w:i/>
          <w:sz w:val="24"/>
          <w:szCs w:val="24"/>
        </w:rPr>
      </w:pPr>
      <w:r>
        <w:rPr>
          <w:rFonts w:ascii="Helv" w:hAnsi="Helv" w:cs="Helv"/>
          <w:color w:val="000000"/>
          <w:sz w:val="20"/>
          <w:szCs w:val="20"/>
        </w:rPr>
        <w:t xml:space="preserve">         </w:t>
      </w:r>
      <w:r w:rsidRPr="00A823C5">
        <w:rPr>
          <w:rFonts w:cstheme="minorHAnsi"/>
          <w:color w:val="000000"/>
          <w:sz w:val="24"/>
          <w:szCs w:val="24"/>
        </w:rPr>
        <w:t>ALQC does not have any export sales.</w:t>
      </w:r>
      <w:r w:rsidR="00A823C5" w:rsidRPr="00A823C5">
        <w:rPr>
          <w:rFonts w:cstheme="minorHAnsi"/>
          <w:b/>
          <w:i/>
          <w:sz w:val="24"/>
          <w:szCs w:val="24"/>
        </w:rPr>
        <w:t xml:space="preserve"> </w:t>
      </w:r>
    </w:p>
    <w:p w:rsidR="003113A3" w:rsidRDefault="003113A3" w:rsidP="003113A3">
      <w:pPr>
        <w:pStyle w:val="ListParagraph"/>
        <w:tabs>
          <w:tab w:val="left" w:pos="360"/>
        </w:tabs>
        <w:ind w:left="1080"/>
        <w:rPr>
          <w:rFonts w:ascii="Calibri(body)" w:hAnsi="Calibri(body)"/>
          <w:b/>
          <w:i/>
          <w:sz w:val="24"/>
          <w:szCs w:val="24"/>
        </w:rPr>
      </w:pPr>
    </w:p>
    <w:p w:rsidR="00B13DB1" w:rsidRPr="00A823C5" w:rsidRDefault="00B13DB1" w:rsidP="00B13DB1">
      <w:pPr>
        <w:pStyle w:val="ListParagraph"/>
        <w:numPr>
          <w:ilvl w:val="0"/>
          <w:numId w:val="2"/>
        </w:numPr>
        <w:tabs>
          <w:tab w:val="left" w:pos="360"/>
        </w:tabs>
        <w:ind w:hanging="1080"/>
        <w:rPr>
          <w:rFonts w:ascii="Calibri(body)" w:hAnsi="Calibri(body)"/>
          <w:b/>
          <w:i/>
          <w:sz w:val="24"/>
          <w:szCs w:val="24"/>
        </w:rPr>
      </w:pPr>
      <w:r w:rsidRPr="00D53F00">
        <w:rPr>
          <w:rFonts w:ascii="Calibri(body)" w:hAnsi="Calibri(body)"/>
          <w:b/>
          <w:i/>
          <w:sz w:val="24"/>
          <w:szCs w:val="24"/>
        </w:rPr>
        <w:t>Employment</w:t>
      </w:r>
    </w:p>
    <w:p w:rsidR="00F45B43" w:rsidRPr="003113A3" w:rsidRDefault="00A823C5" w:rsidP="00A823C5">
      <w:pPr>
        <w:pStyle w:val="ListParagraph"/>
        <w:tabs>
          <w:tab w:val="left" w:pos="360"/>
        </w:tabs>
        <w:ind w:left="1080"/>
        <w:rPr>
          <w:rFonts w:ascii="Calibri(body)" w:hAnsi="Calibri(body)"/>
          <w:i/>
          <w:sz w:val="24"/>
          <w:szCs w:val="24"/>
        </w:rPr>
      </w:pPr>
      <w:r w:rsidRPr="00A823C5">
        <w:rPr>
          <w:rFonts w:ascii="Calibri(body)" w:hAnsi="Calibri(body)"/>
          <w:sz w:val="24"/>
          <w:szCs w:val="24"/>
        </w:rPr>
        <w:t>A</w:t>
      </w:r>
      <w:r w:rsidR="0047709C">
        <w:rPr>
          <w:rFonts w:ascii="Calibri(body)" w:hAnsi="Calibri(body)"/>
          <w:sz w:val="24"/>
          <w:szCs w:val="24"/>
        </w:rPr>
        <w:t>LQC</w:t>
      </w:r>
      <w:r>
        <w:rPr>
          <w:rFonts w:ascii="Calibri(body)" w:hAnsi="Calibri(body)"/>
          <w:sz w:val="24"/>
          <w:szCs w:val="24"/>
        </w:rPr>
        <w:t xml:space="preserve"> has directly hired five employees with 33 contractual employees from the rental equipment suppliers and four from the manpower services. It is also important to note that the company is currently in the process of restructuring its manpower. </w:t>
      </w:r>
    </w:p>
    <w:p w:rsidR="00F45B43" w:rsidRPr="003113A3" w:rsidRDefault="00F45B43" w:rsidP="00F45B43">
      <w:pPr>
        <w:pStyle w:val="ListParagraph"/>
        <w:tabs>
          <w:tab w:val="left" w:pos="360"/>
        </w:tabs>
        <w:ind w:left="1080"/>
        <w:rPr>
          <w:rFonts w:ascii="Calibri(body)" w:hAnsi="Calibri(body)"/>
          <w:i/>
          <w:sz w:val="24"/>
          <w:szCs w:val="24"/>
        </w:rPr>
      </w:pPr>
    </w:p>
    <w:p w:rsidR="00B13DB1" w:rsidRPr="00D53F00" w:rsidRDefault="00B13DB1" w:rsidP="00B13DB1">
      <w:pPr>
        <w:pStyle w:val="ListParagraph"/>
        <w:numPr>
          <w:ilvl w:val="0"/>
          <w:numId w:val="2"/>
        </w:numPr>
        <w:tabs>
          <w:tab w:val="left" w:pos="360"/>
        </w:tabs>
        <w:ind w:hanging="1080"/>
        <w:rPr>
          <w:rFonts w:ascii="Calibri(body)" w:hAnsi="Calibri(body)"/>
          <w:b/>
          <w:i/>
          <w:sz w:val="24"/>
          <w:szCs w:val="24"/>
        </w:rPr>
      </w:pPr>
      <w:r w:rsidRPr="00D53F00">
        <w:rPr>
          <w:rFonts w:ascii="Calibri(body)" w:hAnsi="Calibri(body)"/>
          <w:b/>
          <w:i/>
          <w:sz w:val="24"/>
          <w:szCs w:val="24"/>
        </w:rPr>
        <w:t>Taxes, Fees and Royalties</w:t>
      </w:r>
    </w:p>
    <w:tbl>
      <w:tblPr>
        <w:tblStyle w:val="TableGrid"/>
        <w:tblpPr w:leftFromText="180" w:rightFromText="180" w:vertAnchor="text" w:horzAnchor="page" w:tblpX="2473" w:tblpY="633"/>
        <w:tblW w:w="0" w:type="auto"/>
        <w:tblLook w:val="04A0" w:firstRow="1" w:lastRow="0" w:firstColumn="1" w:lastColumn="0" w:noHBand="0" w:noVBand="1"/>
      </w:tblPr>
      <w:tblGrid>
        <w:gridCol w:w="5418"/>
        <w:gridCol w:w="2430"/>
      </w:tblGrid>
      <w:tr w:rsidR="003113A3" w:rsidRPr="00D53F00" w:rsidTr="00C23114">
        <w:trPr>
          <w:trHeight w:val="441"/>
        </w:trPr>
        <w:tc>
          <w:tcPr>
            <w:tcW w:w="5418" w:type="dxa"/>
            <w:tcBorders>
              <w:top w:val="nil"/>
              <w:left w:val="nil"/>
              <w:right w:val="nil"/>
            </w:tcBorders>
            <w:vAlign w:val="bottom"/>
          </w:tcPr>
          <w:p w:rsidR="003113A3" w:rsidRPr="00D53F00" w:rsidRDefault="003113A3" w:rsidP="00C23114">
            <w:pPr>
              <w:pStyle w:val="ListParagraph"/>
              <w:numPr>
                <w:ilvl w:val="0"/>
                <w:numId w:val="3"/>
              </w:numPr>
              <w:tabs>
                <w:tab w:val="left" w:pos="360"/>
              </w:tabs>
              <w:ind w:left="720" w:hanging="360"/>
              <w:rPr>
                <w:rFonts w:ascii="Calibri(body)" w:hAnsi="Calibri(body)"/>
                <w:b/>
                <w:sz w:val="24"/>
                <w:szCs w:val="24"/>
              </w:rPr>
            </w:pPr>
            <w:r w:rsidRPr="00D53F00">
              <w:rPr>
                <w:rFonts w:ascii="Calibri(body)" w:hAnsi="Calibri(body)"/>
                <w:b/>
                <w:sz w:val="24"/>
                <w:szCs w:val="24"/>
              </w:rPr>
              <w:t>Taxes and Fees Paid</w:t>
            </w:r>
          </w:p>
        </w:tc>
        <w:tc>
          <w:tcPr>
            <w:tcW w:w="2430" w:type="dxa"/>
            <w:tcBorders>
              <w:top w:val="nil"/>
              <w:left w:val="nil"/>
              <w:right w:val="nil"/>
            </w:tcBorders>
            <w:vAlign w:val="bottom"/>
          </w:tcPr>
          <w:p w:rsidR="003113A3" w:rsidRPr="00D53F00" w:rsidRDefault="003113A3" w:rsidP="00C23114">
            <w:pPr>
              <w:tabs>
                <w:tab w:val="left" w:pos="360"/>
              </w:tabs>
              <w:rPr>
                <w:rFonts w:ascii="Calibri(body)" w:hAnsi="Calibri(body)"/>
                <w:b/>
                <w:sz w:val="24"/>
                <w:szCs w:val="24"/>
              </w:rPr>
            </w:pPr>
          </w:p>
        </w:tc>
      </w:tr>
      <w:tr w:rsidR="003113A3" w:rsidRPr="00D53F00" w:rsidTr="00C23114">
        <w:trPr>
          <w:trHeight w:val="467"/>
        </w:trPr>
        <w:tc>
          <w:tcPr>
            <w:tcW w:w="5418" w:type="dxa"/>
            <w:vAlign w:val="bottom"/>
          </w:tcPr>
          <w:p w:rsidR="003113A3" w:rsidRPr="00D53F00" w:rsidRDefault="003113A3" w:rsidP="00C23114">
            <w:pPr>
              <w:pStyle w:val="ListParagraph"/>
              <w:numPr>
                <w:ilvl w:val="0"/>
                <w:numId w:val="4"/>
              </w:numPr>
              <w:tabs>
                <w:tab w:val="left" w:pos="360"/>
              </w:tabs>
              <w:rPr>
                <w:rFonts w:ascii="Calibri(body)" w:hAnsi="Calibri(body)"/>
                <w:b/>
                <w:sz w:val="24"/>
                <w:szCs w:val="24"/>
              </w:rPr>
            </w:pPr>
            <w:r w:rsidRPr="00D53F00">
              <w:rPr>
                <w:rFonts w:ascii="Calibri(body)" w:hAnsi="Calibri(body)"/>
                <w:b/>
                <w:sz w:val="24"/>
                <w:szCs w:val="24"/>
              </w:rPr>
              <w:t>National</w:t>
            </w:r>
          </w:p>
        </w:tc>
        <w:tc>
          <w:tcPr>
            <w:tcW w:w="2430" w:type="dxa"/>
            <w:vAlign w:val="bottom"/>
          </w:tcPr>
          <w:p w:rsidR="002A1944" w:rsidRPr="00D53F00" w:rsidRDefault="002A1944" w:rsidP="002A1944">
            <w:pPr>
              <w:tabs>
                <w:tab w:val="left" w:pos="360"/>
              </w:tabs>
              <w:jc w:val="right"/>
              <w:rPr>
                <w:rFonts w:ascii="Calibri(body)" w:hAnsi="Calibri(body)"/>
                <w:b/>
                <w:sz w:val="24"/>
                <w:szCs w:val="24"/>
              </w:rPr>
            </w:pPr>
            <w:r>
              <w:rPr>
                <w:rFonts w:ascii="Calibri(body)" w:hAnsi="Calibri(body)"/>
                <w:b/>
                <w:sz w:val="24"/>
                <w:szCs w:val="24"/>
              </w:rPr>
              <w:t>89,678,632</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Income Tax</w:t>
            </w:r>
          </w:p>
        </w:tc>
        <w:tc>
          <w:tcPr>
            <w:tcW w:w="2430" w:type="dxa"/>
            <w:vAlign w:val="bottom"/>
          </w:tcPr>
          <w:p w:rsidR="003113A3" w:rsidRPr="00D53F00" w:rsidRDefault="002A1944" w:rsidP="00C23114">
            <w:pPr>
              <w:tabs>
                <w:tab w:val="left" w:pos="360"/>
              </w:tabs>
              <w:jc w:val="right"/>
              <w:rPr>
                <w:rFonts w:ascii="Calibri(body)" w:hAnsi="Calibri(body)"/>
                <w:b/>
                <w:sz w:val="24"/>
                <w:szCs w:val="24"/>
              </w:rPr>
            </w:pPr>
            <w:r>
              <w:rPr>
                <w:rFonts w:ascii="Calibri(body)" w:hAnsi="Calibri(body)"/>
                <w:b/>
                <w:sz w:val="24"/>
                <w:szCs w:val="24"/>
              </w:rPr>
              <w:t>43,249,645</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Excise Tax on Minerals</w:t>
            </w:r>
          </w:p>
        </w:tc>
        <w:tc>
          <w:tcPr>
            <w:tcW w:w="2430" w:type="dxa"/>
            <w:vAlign w:val="bottom"/>
          </w:tcPr>
          <w:p w:rsidR="003113A3" w:rsidRPr="00D53F00" w:rsidRDefault="002A1944" w:rsidP="00C23114">
            <w:pPr>
              <w:tabs>
                <w:tab w:val="left" w:pos="360"/>
              </w:tabs>
              <w:jc w:val="right"/>
              <w:rPr>
                <w:rFonts w:ascii="Calibri(body)" w:hAnsi="Calibri(body)"/>
                <w:b/>
                <w:sz w:val="24"/>
                <w:szCs w:val="24"/>
              </w:rPr>
            </w:pPr>
            <w:r>
              <w:rPr>
                <w:rFonts w:ascii="Calibri(body)" w:hAnsi="Calibri(body)"/>
                <w:b/>
                <w:sz w:val="24"/>
                <w:szCs w:val="24"/>
              </w:rPr>
              <w:t>6,292,761</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Customs Duties/Fees</w:t>
            </w:r>
          </w:p>
        </w:tc>
        <w:tc>
          <w:tcPr>
            <w:tcW w:w="2430" w:type="dxa"/>
            <w:vAlign w:val="bottom"/>
          </w:tcPr>
          <w:p w:rsidR="003113A3" w:rsidRPr="00D53F00" w:rsidRDefault="003113A3" w:rsidP="00C23114">
            <w:pPr>
              <w:tabs>
                <w:tab w:val="left" w:pos="360"/>
              </w:tabs>
              <w:jc w:val="right"/>
              <w:rPr>
                <w:rFonts w:ascii="Calibri(body)" w:hAnsi="Calibri(body)"/>
                <w:b/>
                <w:sz w:val="24"/>
                <w:szCs w:val="24"/>
              </w:rPr>
            </w:pPr>
            <w:r>
              <w:rPr>
                <w:rFonts w:ascii="Calibri(body)" w:hAnsi="Calibri(body)"/>
                <w:b/>
                <w:sz w:val="24"/>
                <w:szCs w:val="24"/>
              </w:rPr>
              <w:t>-</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Value Added Tax</w:t>
            </w:r>
          </w:p>
        </w:tc>
        <w:tc>
          <w:tcPr>
            <w:tcW w:w="2430" w:type="dxa"/>
            <w:vAlign w:val="bottom"/>
          </w:tcPr>
          <w:p w:rsidR="003113A3" w:rsidRPr="00D53F00" w:rsidRDefault="002A1944" w:rsidP="00C23114">
            <w:pPr>
              <w:tabs>
                <w:tab w:val="left" w:pos="360"/>
              </w:tabs>
              <w:jc w:val="right"/>
              <w:rPr>
                <w:rFonts w:ascii="Calibri(body)" w:hAnsi="Calibri(body)"/>
                <w:b/>
                <w:sz w:val="24"/>
                <w:szCs w:val="24"/>
              </w:rPr>
            </w:pPr>
            <w:r>
              <w:rPr>
                <w:rFonts w:ascii="Calibri(body)" w:hAnsi="Calibri(body)"/>
                <w:b/>
                <w:sz w:val="24"/>
                <w:szCs w:val="24"/>
              </w:rPr>
              <w:t>36,617,809</w:t>
            </w:r>
          </w:p>
        </w:tc>
      </w:tr>
      <w:tr w:rsidR="002A1944" w:rsidRPr="00D53F00" w:rsidTr="00C23114">
        <w:trPr>
          <w:trHeight w:val="467"/>
        </w:trPr>
        <w:tc>
          <w:tcPr>
            <w:tcW w:w="5418" w:type="dxa"/>
            <w:vAlign w:val="bottom"/>
          </w:tcPr>
          <w:p w:rsidR="002A1944" w:rsidRPr="00D53F00" w:rsidRDefault="002A1944" w:rsidP="00C23114">
            <w:pPr>
              <w:tabs>
                <w:tab w:val="left" w:pos="360"/>
              </w:tabs>
              <w:rPr>
                <w:rFonts w:ascii="Calibri(body)" w:hAnsi="Calibri(body)"/>
                <w:sz w:val="24"/>
                <w:szCs w:val="24"/>
              </w:rPr>
            </w:pPr>
            <w:r>
              <w:rPr>
                <w:rFonts w:ascii="Calibri(body)" w:hAnsi="Calibri(body)"/>
                <w:sz w:val="24"/>
                <w:szCs w:val="24"/>
              </w:rPr>
              <w:t xml:space="preserve">         Capital Gains Tax</w:t>
            </w:r>
          </w:p>
        </w:tc>
        <w:tc>
          <w:tcPr>
            <w:tcW w:w="2430" w:type="dxa"/>
            <w:vAlign w:val="bottom"/>
          </w:tcPr>
          <w:p w:rsidR="002A1944" w:rsidRDefault="002A1944" w:rsidP="00C23114">
            <w:pPr>
              <w:tabs>
                <w:tab w:val="left" w:pos="360"/>
              </w:tabs>
              <w:jc w:val="right"/>
              <w:rPr>
                <w:rFonts w:ascii="Calibri(body)" w:hAnsi="Calibri(body)"/>
                <w:b/>
                <w:sz w:val="24"/>
                <w:szCs w:val="24"/>
              </w:rPr>
            </w:pPr>
            <w:r>
              <w:rPr>
                <w:rFonts w:ascii="Calibri(body)" w:hAnsi="Calibri(body)"/>
                <w:b/>
                <w:sz w:val="24"/>
                <w:szCs w:val="24"/>
              </w:rPr>
              <w:t>2,808,803</w:t>
            </w:r>
          </w:p>
        </w:tc>
      </w:tr>
      <w:tr w:rsidR="002A1944" w:rsidRPr="00D53F00" w:rsidTr="00C23114">
        <w:trPr>
          <w:trHeight w:val="467"/>
        </w:trPr>
        <w:tc>
          <w:tcPr>
            <w:tcW w:w="5418" w:type="dxa"/>
            <w:vAlign w:val="bottom"/>
          </w:tcPr>
          <w:p w:rsidR="002A1944" w:rsidRDefault="002A1944" w:rsidP="00C23114">
            <w:pPr>
              <w:tabs>
                <w:tab w:val="left" w:pos="360"/>
              </w:tabs>
              <w:rPr>
                <w:rFonts w:ascii="Calibri(body)" w:hAnsi="Calibri(body)"/>
                <w:sz w:val="24"/>
                <w:szCs w:val="24"/>
              </w:rPr>
            </w:pPr>
            <w:r>
              <w:rPr>
                <w:rFonts w:ascii="Calibri(body)" w:hAnsi="Calibri(body)"/>
                <w:sz w:val="24"/>
                <w:szCs w:val="24"/>
              </w:rPr>
              <w:lastRenderedPageBreak/>
              <w:t xml:space="preserve">        Documentary Stamp Tax</w:t>
            </w:r>
          </w:p>
        </w:tc>
        <w:tc>
          <w:tcPr>
            <w:tcW w:w="2430" w:type="dxa"/>
            <w:vAlign w:val="bottom"/>
          </w:tcPr>
          <w:p w:rsidR="002A1944" w:rsidRDefault="002A1944" w:rsidP="00C23114">
            <w:pPr>
              <w:tabs>
                <w:tab w:val="left" w:pos="360"/>
              </w:tabs>
              <w:jc w:val="right"/>
              <w:rPr>
                <w:rFonts w:ascii="Calibri(body)" w:hAnsi="Calibri(body)"/>
                <w:b/>
                <w:sz w:val="24"/>
                <w:szCs w:val="24"/>
              </w:rPr>
            </w:pPr>
            <w:r>
              <w:rPr>
                <w:rFonts w:ascii="Calibri(body)" w:hAnsi="Calibri(body)"/>
                <w:b/>
                <w:sz w:val="24"/>
                <w:szCs w:val="24"/>
              </w:rPr>
              <w:t>709,614</w:t>
            </w:r>
          </w:p>
        </w:tc>
      </w:tr>
      <w:tr w:rsidR="003113A3" w:rsidRPr="00D53F00" w:rsidTr="00C23114">
        <w:trPr>
          <w:trHeight w:val="441"/>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Other National Taxes</w:t>
            </w:r>
          </w:p>
        </w:tc>
        <w:tc>
          <w:tcPr>
            <w:tcW w:w="2430" w:type="dxa"/>
            <w:vAlign w:val="bottom"/>
          </w:tcPr>
          <w:p w:rsidR="003113A3" w:rsidRPr="00D53F00" w:rsidRDefault="002A1944" w:rsidP="00C23114">
            <w:pPr>
              <w:tabs>
                <w:tab w:val="left" w:pos="360"/>
              </w:tabs>
              <w:jc w:val="right"/>
              <w:rPr>
                <w:rFonts w:ascii="Calibri(body)" w:hAnsi="Calibri(body)"/>
                <w:b/>
                <w:sz w:val="24"/>
                <w:szCs w:val="24"/>
              </w:rPr>
            </w:pPr>
            <w:r>
              <w:rPr>
                <w:rFonts w:ascii="Calibri(body)" w:hAnsi="Calibri(body)"/>
                <w:b/>
                <w:sz w:val="24"/>
                <w:szCs w:val="24"/>
              </w:rPr>
              <w:t>-</w:t>
            </w:r>
          </w:p>
        </w:tc>
      </w:tr>
      <w:tr w:rsidR="003113A3" w:rsidRPr="00D53F00" w:rsidTr="00C23114">
        <w:trPr>
          <w:trHeight w:val="467"/>
        </w:trPr>
        <w:tc>
          <w:tcPr>
            <w:tcW w:w="5418" w:type="dxa"/>
            <w:vAlign w:val="bottom"/>
          </w:tcPr>
          <w:p w:rsidR="003113A3" w:rsidRPr="00D53F00" w:rsidRDefault="003113A3" w:rsidP="00C23114">
            <w:pPr>
              <w:pStyle w:val="ListParagraph"/>
              <w:numPr>
                <w:ilvl w:val="0"/>
                <w:numId w:val="4"/>
              </w:numPr>
              <w:tabs>
                <w:tab w:val="left" w:pos="360"/>
              </w:tabs>
              <w:rPr>
                <w:rFonts w:ascii="Calibri(body)" w:hAnsi="Calibri(body)"/>
                <w:b/>
                <w:sz w:val="24"/>
                <w:szCs w:val="24"/>
              </w:rPr>
            </w:pPr>
            <w:r w:rsidRPr="00D53F00">
              <w:rPr>
                <w:rFonts w:ascii="Calibri(body)" w:hAnsi="Calibri(body)"/>
                <w:b/>
                <w:sz w:val="24"/>
                <w:szCs w:val="24"/>
              </w:rPr>
              <w:t>Local</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7,342,524</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Local Business Tax</w:t>
            </w:r>
          </w:p>
        </w:tc>
        <w:tc>
          <w:tcPr>
            <w:tcW w:w="2430" w:type="dxa"/>
            <w:vAlign w:val="bottom"/>
          </w:tcPr>
          <w:p w:rsidR="001F5BC4" w:rsidRPr="00D53F00" w:rsidRDefault="001F5BC4" w:rsidP="001F5BC4">
            <w:pPr>
              <w:tabs>
                <w:tab w:val="left" w:pos="360"/>
              </w:tabs>
              <w:jc w:val="right"/>
              <w:rPr>
                <w:rFonts w:ascii="Calibri(body)" w:hAnsi="Calibri(body)"/>
                <w:b/>
                <w:sz w:val="24"/>
                <w:szCs w:val="24"/>
              </w:rPr>
            </w:pPr>
            <w:r>
              <w:rPr>
                <w:rFonts w:ascii="Calibri(body)" w:hAnsi="Calibri(body)"/>
                <w:b/>
                <w:sz w:val="24"/>
                <w:szCs w:val="24"/>
              </w:rPr>
              <w:t>4,955,222</w:t>
            </w:r>
          </w:p>
        </w:tc>
      </w:tr>
      <w:tr w:rsidR="003113A3" w:rsidRPr="00D53F00" w:rsidTr="00C23114">
        <w:trPr>
          <w:trHeight w:val="467"/>
        </w:trPr>
        <w:tc>
          <w:tcPr>
            <w:tcW w:w="5418" w:type="dxa"/>
            <w:vAlign w:val="bottom"/>
          </w:tcPr>
          <w:p w:rsidR="003113A3" w:rsidRPr="00D53F00" w:rsidRDefault="003113A3" w:rsidP="00C23114">
            <w:pPr>
              <w:tabs>
                <w:tab w:val="left" w:pos="360"/>
              </w:tabs>
              <w:rPr>
                <w:rFonts w:ascii="Calibri(body)" w:hAnsi="Calibri(body)"/>
                <w:sz w:val="24"/>
                <w:szCs w:val="24"/>
              </w:rPr>
            </w:pPr>
            <w:r w:rsidRPr="00D53F00">
              <w:rPr>
                <w:rFonts w:ascii="Calibri(body)" w:hAnsi="Calibri(body)"/>
                <w:sz w:val="24"/>
                <w:szCs w:val="24"/>
              </w:rPr>
              <w:t xml:space="preserve">         Real Property Tax</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2,323,933</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sz w:val="24"/>
                <w:szCs w:val="24"/>
              </w:rPr>
              <w:t xml:space="preserve">         Occupation Tax</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49,725</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b/>
                <w:sz w:val="24"/>
                <w:szCs w:val="24"/>
              </w:rPr>
              <w:t xml:space="preserve">         </w:t>
            </w:r>
            <w:r w:rsidRPr="00D53F00">
              <w:rPr>
                <w:sz w:val="24"/>
                <w:szCs w:val="24"/>
              </w:rPr>
              <w:t>Community Tax</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10,500</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b/>
                <w:sz w:val="24"/>
                <w:szCs w:val="24"/>
              </w:rPr>
              <w:t xml:space="preserve">         </w:t>
            </w:r>
            <w:r w:rsidRPr="00D53F00">
              <w:rPr>
                <w:sz w:val="24"/>
                <w:szCs w:val="24"/>
              </w:rPr>
              <w:t>Registration Fee</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b/>
                <w:sz w:val="24"/>
                <w:szCs w:val="24"/>
              </w:rPr>
              <w:t xml:space="preserve">          </w:t>
            </w:r>
            <w:r w:rsidRPr="00D53F00">
              <w:rPr>
                <w:sz w:val="24"/>
                <w:szCs w:val="24"/>
              </w:rPr>
              <w:t>Permit Fee</w:t>
            </w:r>
            <w:r>
              <w:rPr>
                <w:sz w:val="24"/>
                <w:szCs w:val="24"/>
              </w:rPr>
              <w:t xml:space="preserve"> (Fire fee)</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b/>
                <w:sz w:val="24"/>
                <w:szCs w:val="24"/>
              </w:rPr>
              <w:t xml:space="preserve">         </w:t>
            </w:r>
            <w:r w:rsidRPr="00D53F00">
              <w:rPr>
                <w:sz w:val="24"/>
                <w:szCs w:val="24"/>
              </w:rPr>
              <w:t>Wharfage Fee</w:t>
            </w:r>
          </w:p>
        </w:tc>
        <w:tc>
          <w:tcPr>
            <w:tcW w:w="2430" w:type="dxa"/>
            <w:vAlign w:val="bottom"/>
          </w:tcPr>
          <w:p w:rsidR="003113A3" w:rsidRPr="00D53F00" w:rsidRDefault="003113A3" w:rsidP="00C23114">
            <w:pPr>
              <w:tabs>
                <w:tab w:val="left" w:pos="360"/>
              </w:tabs>
              <w:jc w:val="right"/>
              <w:rPr>
                <w:rFonts w:ascii="Calibri(body)" w:hAnsi="Calibri(body)"/>
                <w:b/>
                <w:sz w:val="24"/>
                <w:szCs w:val="24"/>
              </w:rPr>
            </w:pPr>
            <w:r>
              <w:rPr>
                <w:rFonts w:ascii="Calibri(body)" w:hAnsi="Calibri(body)"/>
                <w:b/>
                <w:sz w:val="24"/>
                <w:szCs w:val="24"/>
              </w:rPr>
              <w:t>-</w:t>
            </w:r>
          </w:p>
        </w:tc>
      </w:tr>
      <w:tr w:rsidR="003113A3" w:rsidRPr="00D53F00" w:rsidTr="00C23114">
        <w:trPr>
          <w:trHeight w:val="467"/>
        </w:trPr>
        <w:tc>
          <w:tcPr>
            <w:tcW w:w="5418" w:type="dxa"/>
            <w:vAlign w:val="bottom"/>
          </w:tcPr>
          <w:p w:rsidR="003113A3" w:rsidRPr="00D53F00" w:rsidRDefault="003113A3" w:rsidP="00C23114">
            <w:pPr>
              <w:tabs>
                <w:tab w:val="left" w:pos="360"/>
              </w:tabs>
              <w:rPr>
                <w:sz w:val="24"/>
                <w:szCs w:val="24"/>
              </w:rPr>
            </w:pPr>
            <w:r w:rsidRPr="00D53F00">
              <w:rPr>
                <w:b/>
                <w:sz w:val="24"/>
                <w:szCs w:val="24"/>
              </w:rPr>
              <w:t xml:space="preserve">         </w:t>
            </w:r>
            <w:r w:rsidRPr="00D53F00">
              <w:rPr>
                <w:sz w:val="24"/>
                <w:szCs w:val="24"/>
              </w:rPr>
              <w:t>Other Local Taxes:</w:t>
            </w:r>
            <w:r>
              <w:rPr>
                <w:sz w:val="24"/>
                <w:szCs w:val="24"/>
              </w:rPr>
              <w:t xml:space="preserve"> Ore transport fee</w:t>
            </w:r>
          </w:p>
        </w:tc>
        <w:tc>
          <w:tcPr>
            <w:tcW w:w="2430" w:type="dxa"/>
            <w:vAlign w:val="bottom"/>
          </w:tcPr>
          <w:p w:rsidR="003113A3" w:rsidRPr="00D53F00" w:rsidRDefault="001F5BC4" w:rsidP="00C23114">
            <w:pPr>
              <w:tabs>
                <w:tab w:val="left" w:pos="360"/>
              </w:tabs>
              <w:jc w:val="right"/>
              <w:rPr>
                <w:rFonts w:ascii="Calibri(body)" w:hAnsi="Calibri(body)"/>
                <w:b/>
                <w:sz w:val="24"/>
                <w:szCs w:val="24"/>
              </w:rPr>
            </w:pPr>
            <w:r>
              <w:rPr>
                <w:rFonts w:ascii="Calibri(body)" w:hAnsi="Calibri(body)"/>
                <w:b/>
                <w:sz w:val="24"/>
                <w:szCs w:val="24"/>
              </w:rPr>
              <w:t>94,144</w:t>
            </w:r>
          </w:p>
        </w:tc>
      </w:tr>
      <w:tr w:rsidR="001F5BC4" w:rsidRPr="00D53F00" w:rsidTr="00C23114">
        <w:trPr>
          <w:trHeight w:val="467"/>
        </w:trPr>
        <w:tc>
          <w:tcPr>
            <w:tcW w:w="5418" w:type="dxa"/>
            <w:vAlign w:val="bottom"/>
          </w:tcPr>
          <w:p w:rsidR="001F5BC4" w:rsidRPr="00D53F00" w:rsidRDefault="001F5BC4" w:rsidP="00C23114">
            <w:pPr>
              <w:tabs>
                <w:tab w:val="left" w:pos="360"/>
              </w:tabs>
              <w:rPr>
                <w:b/>
                <w:sz w:val="24"/>
                <w:szCs w:val="24"/>
              </w:rPr>
            </w:pPr>
            <w:r>
              <w:rPr>
                <w:b/>
                <w:sz w:val="24"/>
                <w:szCs w:val="24"/>
              </w:rPr>
              <w:t>Total National and Local Taxes</w:t>
            </w:r>
          </w:p>
        </w:tc>
        <w:tc>
          <w:tcPr>
            <w:tcW w:w="2430" w:type="dxa"/>
            <w:vAlign w:val="bottom"/>
          </w:tcPr>
          <w:p w:rsidR="001F5BC4" w:rsidRDefault="001F5BC4" w:rsidP="00C23114">
            <w:pPr>
              <w:tabs>
                <w:tab w:val="left" w:pos="360"/>
              </w:tabs>
              <w:jc w:val="right"/>
              <w:rPr>
                <w:rFonts w:ascii="Calibri(body)" w:hAnsi="Calibri(body)"/>
                <w:b/>
                <w:sz w:val="24"/>
                <w:szCs w:val="24"/>
              </w:rPr>
            </w:pPr>
            <w:r>
              <w:rPr>
                <w:rFonts w:ascii="Calibri(body)" w:hAnsi="Calibri(body)"/>
                <w:b/>
                <w:sz w:val="24"/>
                <w:szCs w:val="24"/>
              </w:rPr>
              <w:t>97,021,156</w:t>
            </w:r>
          </w:p>
        </w:tc>
      </w:tr>
    </w:tbl>
    <w:p w:rsidR="00E7168F" w:rsidRDefault="00E7168F" w:rsidP="00B13DB1">
      <w:pPr>
        <w:tabs>
          <w:tab w:val="left" w:pos="360"/>
        </w:tabs>
        <w:rPr>
          <w:b/>
        </w:rPr>
      </w:pPr>
    </w:p>
    <w:p w:rsidR="003113A3" w:rsidRDefault="00E7168F" w:rsidP="00E7168F">
      <w:pPr>
        <w:tabs>
          <w:tab w:val="left" w:pos="360"/>
        </w:tabs>
        <w:ind w:left="360" w:hanging="360"/>
        <w:rPr>
          <w:b/>
          <w:sz w:val="24"/>
          <w:szCs w:val="24"/>
        </w:rPr>
      </w:pPr>
      <w:r w:rsidRPr="00D53F00">
        <w:rPr>
          <w:b/>
          <w:sz w:val="24"/>
          <w:szCs w:val="24"/>
        </w:rPr>
        <w:t xml:space="preserve">  </w:t>
      </w: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p w:rsidR="003113A3" w:rsidRDefault="003113A3" w:rsidP="00E7168F">
      <w:pPr>
        <w:tabs>
          <w:tab w:val="left" w:pos="360"/>
        </w:tabs>
        <w:ind w:left="360" w:hanging="360"/>
        <w:rPr>
          <w:b/>
          <w:sz w:val="24"/>
          <w:szCs w:val="24"/>
        </w:rPr>
      </w:pPr>
    </w:p>
    <w:tbl>
      <w:tblPr>
        <w:tblStyle w:val="TableGrid"/>
        <w:tblpPr w:leftFromText="180" w:rightFromText="180" w:vertAnchor="text" w:horzAnchor="margin" w:tblpXSpec="center" w:tblpY="693"/>
        <w:tblW w:w="0" w:type="auto"/>
        <w:tblLook w:val="04A0" w:firstRow="1" w:lastRow="0" w:firstColumn="1" w:lastColumn="0" w:noHBand="0" w:noVBand="1"/>
      </w:tblPr>
      <w:tblGrid>
        <w:gridCol w:w="5670"/>
        <w:gridCol w:w="2245"/>
      </w:tblGrid>
      <w:tr w:rsidR="003113A3" w:rsidRPr="00D53F00" w:rsidTr="00C23114">
        <w:trPr>
          <w:trHeight w:val="506"/>
        </w:trPr>
        <w:tc>
          <w:tcPr>
            <w:tcW w:w="5670" w:type="dxa"/>
            <w:tcBorders>
              <w:top w:val="nil"/>
              <w:left w:val="nil"/>
              <w:right w:val="nil"/>
            </w:tcBorders>
            <w:vAlign w:val="bottom"/>
          </w:tcPr>
          <w:p w:rsidR="003113A3" w:rsidRPr="00D53F00" w:rsidRDefault="003113A3" w:rsidP="00C23114">
            <w:pPr>
              <w:pStyle w:val="ListParagraph"/>
              <w:numPr>
                <w:ilvl w:val="0"/>
                <w:numId w:val="3"/>
              </w:numPr>
              <w:tabs>
                <w:tab w:val="left" w:pos="360"/>
              </w:tabs>
              <w:ind w:left="720" w:hanging="360"/>
              <w:rPr>
                <w:b/>
                <w:sz w:val="24"/>
                <w:szCs w:val="24"/>
              </w:rPr>
            </w:pPr>
            <w:r w:rsidRPr="00D53F00">
              <w:rPr>
                <w:b/>
                <w:sz w:val="24"/>
                <w:szCs w:val="24"/>
              </w:rPr>
              <w:t>Withheld Taxes (W/T)</w:t>
            </w:r>
          </w:p>
        </w:tc>
        <w:tc>
          <w:tcPr>
            <w:tcW w:w="2245" w:type="dxa"/>
            <w:tcBorders>
              <w:top w:val="nil"/>
              <w:left w:val="nil"/>
              <w:right w:val="nil"/>
            </w:tcBorders>
            <w:vAlign w:val="bottom"/>
          </w:tcPr>
          <w:p w:rsidR="003113A3" w:rsidRPr="00D53F00" w:rsidRDefault="003113A3" w:rsidP="00C23114">
            <w:pPr>
              <w:tabs>
                <w:tab w:val="left" w:pos="360"/>
              </w:tabs>
              <w:rPr>
                <w:b/>
                <w:sz w:val="24"/>
                <w:szCs w:val="24"/>
              </w:rPr>
            </w:pP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sidRPr="00D53F00">
              <w:rPr>
                <w:sz w:val="24"/>
                <w:szCs w:val="24"/>
              </w:rPr>
              <w:t xml:space="preserve">         W/T on Payroll</w:t>
            </w:r>
          </w:p>
        </w:tc>
        <w:tc>
          <w:tcPr>
            <w:tcW w:w="2245" w:type="dxa"/>
            <w:vAlign w:val="bottom"/>
          </w:tcPr>
          <w:p w:rsidR="003113A3" w:rsidRPr="00D53F00" w:rsidRDefault="001F5BC4" w:rsidP="00C23114">
            <w:pPr>
              <w:tabs>
                <w:tab w:val="left" w:pos="360"/>
              </w:tabs>
              <w:jc w:val="right"/>
              <w:rPr>
                <w:b/>
                <w:sz w:val="24"/>
                <w:szCs w:val="24"/>
              </w:rPr>
            </w:pPr>
            <w:r>
              <w:rPr>
                <w:b/>
                <w:sz w:val="24"/>
                <w:szCs w:val="24"/>
              </w:rPr>
              <w:t>322,088</w:t>
            </w: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Pr>
                <w:sz w:val="24"/>
                <w:szCs w:val="24"/>
              </w:rPr>
              <w:t xml:space="preserve">        </w:t>
            </w:r>
            <w:r w:rsidRPr="00D53F00">
              <w:rPr>
                <w:sz w:val="24"/>
                <w:szCs w:val="24"/>
              </w:rPr>
              <w:t xml:space="preserve">W/T on </w:t>
            </w:r>
            <w:r>
              <w:rPr>
                <w:sz w:val="24"/>
                <w:szCs w:val="24"/>
              </w:rPr>
              <w:t xml:space="preserve">Royalties on Claimowners/Surface Owners      </w:t>
            </w:r>
          </w:p>
        </w:tc>
        <w:tc>
          <w:tcPr>
            <w:tcW w:w="2245" w:type="dxa"/>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sidRPr="00D53F00">
              <w:rPr>
                <w:sz w:val="24"/>
                <w:szCs w:val="24"/>
              </w:rPr>
              <w:t xml:space="preserve">         W/T on Dividends</w:t>
            </w:r>
          </w:p>
        </w:tc>
        <w:tc>
          <w:tcPr>
            <w:tcW w:w="2245" w:type="dxa"/>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sidRPr="00D53F00">
              <w:rPr>
                <w:sz w:val="24"/>
                <w:szCs w:val="24"/>
              </w:rPr>
              <w:t xml:space="preserve">         W/T of Profit Remittance to Mother Company</w:t>
            </w:r>
          </w:p>
        </w:tc>
        <w:tc>
          <w:tcPr>
            <w:tcW w:w="2245" w:type="dxa"/>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sidRPr="00D53F00">
              <w:rPr>
                <w:sz w:val="24"/>
                <w:szCs w:val="24"/>
              </w:rPr>
              <w:t xml:space="preserve">         W/T on Interest Income</w:t>
            </w:r>
          </w:p>
        </w:tc>
        <w:tc>
          <w:tcPr>
            <w:tcW w:w="2245" w:type="dxa"/>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C23114">
        <w:trPr>
          <w:trHeight w:val="506"/>
        </w:trPr>
        <w:tc>
          <w:tcPr>
            <w:tcW w:w="5670" w:type="dxa"/>
            <w:vAlign w:val="bottom"/>
          </w:tcPr>
          <w:p w:rsidR="003113A3" w:rsidRPr="00D53F00" w:rsidRDefault="003113A3" w:rsidP="00C23114">
            <w:pPr>
              <w:tabs>
                <w:tab w:val="left" w:pos="360"/>
              </w:tabs>
              <w:rPr>
                <w:sz w:val="24"/>
                <w:szCs w:val="24"/>
              </w:rPr>
            </w:pPr>
            <w:r w:rsidRPr="00D53F00">
              <w:rPr>
                <w:sz w:val="24"/>
                <w:szCs w:val="24"/>
              </w:rPr>
              <w:t xml:space="preserve">         W/T on Interest Payments</w:t>
            </w:r>
          </w:p>
        </w:tc>
        <w:tc>
          <w:tcPr>
            <w:tcW w:w="2245" w:type="dxa"/>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C23114">
        <w:trPr>
          <w:trHeight w:val="506"/>
        </w:trPr>
        <w:tc>
          <w:tcPr>
            <w:tcW w:w="5670" w:type="dxa"/>
            <w:tcBorders>
              <w:bottom w:val="single" w:sz="4" w:space="0" w:color="auto"/>
            </w:tcBorders>
            <w:vAlign w:val="bottom"/>
          </w:tcPr>
          <w:p w:rsidR="003113A3" w:rsidRPr="00D53F00" w:rsidRDefault="003113A3" w:rsidP="00C23114">
            <w:pPr>
              <w:tabs>
                <w:tab w:val="left" w:pos="360"/>
              </w:tabs>
              <w:rPr>
                <w:sz w:val="24"/>
                <w:szCs w:val="24"/>
              </w:rPr>
            </w:pPr>
            <w:r w:rsidRPr="00D53F00">
              <w:rPr>
                <w:sz w:val="24"/>
                <w:szCs w:val="24"/>
              </w:rPr>
              <w:t xml:space="preserve">         W/T Royalty for Transfer of Technology</w:t>
            </w:r>
          </w:p>
        </w:tc>
        <w:tc>
          <w:tcPr>
            <w:tcW w:w="2245" w:type="dxa"/>
            <w:tcBorders>
              <w:bottom w:val="single" w:sz="4" w:space="0" w:color="auto"/>
            </w:tcBorders>
            <w:vAlign w:val="bottom"/>
          </w:tcPr>
          <w:p w:rsidR="003113A3" w:rsidRPr="00D53F00" w:rsidRDefault="003113A3" w:rsidP="00C23114">
            <w:pPr>
              <w:tabs>
                <w:tab w:val="left" w:pos="360"/>
              </w:tabs>
              <w:jc w:val="right"/>
              <w:rPr>
                <w:b/>
                <w:sz w:val="24"/>
                <w:szCs w:val="24"/>
              </w:rPr>
            </w:pPr>
            <w:r>
              <w:rPr>
                <w:b/>
                <w:sz w:val="24"/>
                <w:szCs w:val="24"/>
              </w:rPr>
              <w:t>-</w:t>
            </w:r>
          </w:p>
        </w:tc>
      </w:tr>
      <w:tr w:rsidR="003113A3" w:rsidRPr="00D53F00" w:rsidTr="001F5BC4">
        <w:trPr>
          <w:trHeight w:val="506"/>
        </w:trPr>
        <w:tc>
          <w:tcPr>
            <w:tcW w:w="5670" w:type="dxa"/>
            <w:vAlign w:val="bottom"/>
          </w:tcPr>
          <w:p w:rsidR="003113A3" w:rsidRDefault="003113A3" w:rsidP="00C23114">
            <w:pPr>
              <w:tabs>
                <w:tab w:val="left" w:pos="360"/>
              </w:tabs>
              <w:spacing w:before="240"/>
              <w:rPr>
                <w:sz w:val="24"/>
                <w:szCs w:val="24"/>
              </w:rPr>
            </w:pPr>
            <w:r w:rsidRPr="00D53F00">
              <w:rPr>
                <w:sz w:val="24"/>
                <w:szCs w:val="24"/>
              </w:rPr>
              <w:t xml:space="preserve">         Other Withheld Taxes:</w:t>
            </w:r>
            <w:r>
              <w:rPr>
                <w:sz w:val="24"/>
                <w:szCs w:val="24"/>
              </w:rPr>
              <w:t xml:space="preserve"> </w:t>
            </w:r>
            <w:r w:rsidRPr="00B140EF">
              <w:rPr>
                <w:sz w:val="24"/>
                <w:szCs w:val="24"/>
              </w:rPr>
              <w:t xml:space="preserve">Expanded and Final </w:t>
            </w:r>
            <w:r w:rsidR="001F5BC4">
              <w:rPr>
                <w:sz w:val="24"/>
                <w:szCs w:val="24"/>
              </w:rPr>
              <w:t xml:space="preserve">   </w:t>
            </w:r>
            <w:r w:rsidRPr="00B140EF">
              <w:rPr>
                <w:sz w:val="24"/>
                <w:szCs w:val="24"/>
              </w:rPr>
              <w:t>withholding tax</w:t>
            </w:r>
          </w:p>
          <w:p w:rsidR="001F5BC4" w:rsidRPr="001F5BC4" w:rsidRDefault="001F5BC4" w:rsidP="001F5BC4">
            <w:pPr>
              <w:tabs>
                <w:tab w:val="left" w:pos="360"/>
              </w:tabs>
              <w:rPr>
                <w:i/>
                <w:sz w:val="24"/>
                <w:szCs w:val="24"/>
              </w:rPr>
            </w:pPr>
            <w:r w:rsidRPr="001F5BC4">
              <w:rPr>
                <w:i/>
                <w:sz w:val="24"/>
                <w:szCs w:val="24"/>
              </w:rPr>
              <w:t xml:space="preserve">                Expanded </w:t>
            </w:r>
            <w:r>
              <w:rPr>
                <w:i/>
                <w:sz w:val="24"/>
                <w:szCs w:val="24"/>
              </w:rPr>
              <w:t>W</w:t>
            </w:r>
            <w:r w:rsidRPr="001F5BC4">
              <w:rPr>
                <w:i/>
                <w:sz w:val="24"/>
                <w:szCs w:val="24"/>
              </w:rPr>
              <w:t>ithheld Tax</w:t>
            </w:r>
          </w:p>
          <w:p w:rsidR="001F5BC4" w:rsidRPr="00D53F00" w:rsidRDefault="001F5BC4" w:rsidP="001F5BC4">
            <w:pPr>
              <w:tabs>
                <w:tab w:val="left" w:pos="360"/>
              </w:tabs>
              <w:rPr>
                <w:sz w:val="24"/>
                <w:szCs w:val="24"/>
              </w:rPr>
            </w:pPr>
            <w:r w:rsidRPr="001F5BC4">
              <w:rPr>
                <w:i/>
                <w:sz w:val="24"/>
                <w:szCs w:val="24"/>
              </w:rPr>
              <w:t xml:space="preserve">                Final Withholding Tax</w:t>
            </w:r>
          </w:p>
        </w:tc>
        <w:tc>
          <w:tcPr>
            <w:tcW w:w="2245" w:type="dxa"/>
            <w:vAlign w:val="bottom"/>
          </w:tcPr>
          <w:p w:rsidR="003113A3" w:rsidRDefault="001F5BC4" w:rsidP="00C23114">
            <w:pPr>
              <w:tabs>
                <w:tab w:val="left" w:pos="360"/>
              </w:tabs>
              <w:jc w:val="right"/>
              <w:rPr>
                <w:b/>
                <w:sz w:val="24"/>
                <w:szCs w:val="24"/>
              </w:rPr>
            </w:pPr>
            <w:r>
              <w:rPr>
                <w:b/>
                <w:sz w:val="24"/>
                <w:szCs w:val="24"/>
              </w:rPr>
              <w:t>9,736,935</w:t>
            </w:r>
          </w:p>
          <w:p w:rsidR="001F5BC4" w:rsidRPr="00D53F00" w:rsidRDefault="001F5BC4" w:rsidP="00C23114">
            <w:pPr>
              <w:tabs>
                <w:tab w:val="left" w:pos="360"/>
              </w:tabs>
              <w:jc w:val="right"/>
              <w:rPr>
                <w:b/>
                <w:sz w:val="24"/>
                <w:szCs w:val="24"/>
              </w:rPr>
            </w:pPr>
            <w:r>
              <w:rPr>
                <w:b/>
                <w:sz w:val="24"/>
                <w:szCs w:val="24"/>
              </w:rPr>
              <w:t>2,629,822</w:t>
            </w:r>
          </w:p>
        </w:tc>
      </w:tr>
      <w:tr w:rsidR="001F5BC4" w:rsidRPr="00D53F00" w:rsidTr="00C23114">
        <w:trPr>
          <w:trHeight w:val="506"/>
        </w:trPr>
        <w:tc>
          <w:tcPr>
            <w:tcW w:w="5670" w:type="dxa"/>
            <w:tcBorders>
              <w:bottom w:val="single" w:sz="4" w:space="0" w:color="auto"/>
            </w:tcBorders>
            <w:vAlign w:val="bottom"/>
          </w:tcPr>
          <w:p w:rsidR="001F5BC4" w:rsidRPr="00D53F00" w:rsidRDefault="001F5BC4" w:rsidP="00C23114">
            <w:pPr>
              <w:tabs>
                <w:tab w:val="left" w:pos="360"/>
              </w:tabs>
              <w:spacing w:before="240"/>
              <w:rPr>
                <w:sz w:val="24"/>
                <w:szCs w:val="24"/>
              </w:rPr>
            </w:pPr>
            <w:r>
              <w:rPr>
                <w:sz w:val="24"/>
                <w:szCs w:val="24"/>
              </w:rPr>
              <w:t>Total Withhold taxes</w:t>
            </w:r>
          </w:p>
        </w:tc>
        <w:tc>
          <w:tcPr>
            <w:tcW w:w="2245" w:type="dxa"/>
            <w:tcBorders>
              <w:bottom w:val="single" w:sz="4" w:space="0" w:color="auto"/>
            </w:tcBorders>
            <w:vAlign w:val="bottom"/>
          </w:tcPr>
          <w:p w:rsidR="001F5BC4" w:rsidRDefault="001F5BC4" w:rsidP="00C23114">
            <w:pPr>
              <w:tabs>
                <w:tab w:val="left" w:pos="360"/>
              </w:tabs>
              <w:jc w:val="right"/>
              <w:rPr>
                <w:b/>
                <w:sz w:val="24"/>
                <w:szCs w:val="24"/>
              </w:rPr>
            </w:pPr>
            <w:r>
              <w:rPr>
                <w:b/>
                <w:sz w:val="24"/>
                <w:szCs w:val="24"/>
              </w:rPr>
              <w:t>12,688,845</w:t>
            </w:r>
          </w:p>
        </w:tc>
      </w:tr>
    </w:tbl>
    <w:p w:rsidR="003113A3" w:rsidRPr="00D53F00" w:rsidRDefault="003113A3" w:rsidP="003113A3">
      <w:pPr>
        <w:tabs>
          <w:tab w:val="left" w:pos="360"/>
        </w:tabs>
        <w:rPr>
          <w:sz w:val="24"/>
          <w:szCs w:val="24"/>
        </w:rPr>
      </w:pPr>
    </w:p>
    <w:p w:rsidR="003113A3" w:rsidRPr="00D53F00" w:rsidRDefault="003113A3" w:rsidP="003113A3">
      <w:pPr>
        <w:tabs>
          <w:tab w:val="left" w:pos="360"/>
        </w:tabs>
        <w:rPr>
          <w:sz w:val="24"/>
          <w:szCs w:val="24"/>
        </w:rPr>
      </w:pPr>
    </w:p>
    <w:p w:rsidR="003113A3" w:rsidRPr="00D53F00" w:rsidRDefault="003113A3" w:rsidP="003113A3">
      <w:pPr>
        <w:tabs>
          <w:tab w:val="left" w:pos="360"/>
        </w:tabs>
        <w:rPr>
          <w:sz w:val="24"/>
          <w:szCs w:val="24"/>
        </w:rPr>
      </w:pPr>
    </w:p>
    <w:p w:rsidR="003113A3" w:rsidRPr="00D53F00" w:rsidRDefault="003113A3" w:rsidP="003113A3">
      <w:pPr>
        <w:tabs>
          <w:tab w:val="left" w:pos="360"/>
        </w:tabs>
        <w:rPr>
          <w:sz w:val="24"/>
          <w:szCs w:val="24"/>
        </w:rPr>
      </w:pPr>
    </w:p>
    <w:p w:rsidR="003113A3" w:rsidRDefault="003113A3" w:rsidP="003113A3">
      <w:pPr>
        <w:tabs>
          <w:tab w:val="left" w:pos="360"/>
        </w:tabs>
        <w:rPr>
          <w:b/>
          <w:sz w:val="24"/>
          <w:szCs w:val="24"/>
        </w:rPr>
      </w:pPr>
    </w:p>
    <w:p w:rsidR="00EA7FBF" w:rsidRDefault="00EA7FBF" w:rsidP="003113A3">
      <w:pPr>
        <w:tabs>
          <w:tab w:val="left" w:pos="360"/>
        </w:tabs>
        <w:rPr>
          <w:b/>
          <w:sz w:val="24"/>
          <w:szCs w:val="24"/>
        </w:rPr>
      </w:pPr>
    </w:p>
    <w:p w:rsidR="00EA7FBF" w:rsidRPr="00D53F00" w:rsidRDefault="00EA7FBF" w:rsidP="003113A3">
      <w:pPr>
        <w:tabs>
          <w:tab w:val="left" w:pos="360"/>
        </w:tabs>
        <w:rPr>
          <w:b/>
          <w:sz w:val="24"/>
          <w:szCs w:val="24"/>
        </w:rPr>
      </w:pPr>
    </w:p>
    <w:p w:rsidR="003113A3" w:rsidRDefault="003113A3" w:rsidP="003113A3">
      <w:pPr>
        <w:tabs>
          <w:tab w:val="left" w:pos="360"/>
        </w:tabs>
        <w:rPr>
          <w:b/>
          <w:sz w:val="24"/>
          <w:szCs w:val="24"/>
        </w:rPr>
      </w:pPr>
    </w:p>
    <w:p w:rsidR="00EA7FBF" w:rsidRDefault="00EA7FBF" w:rsidP="003113A3">
      <w:pPr>
        <w:tabs>
          <w:tab w:val="left" w:pos="360"/>
        </w:tabs>
        <w:rPr>
          <w:b/>
          <w:sz w:val="24"/>
          <w:szCs w:val="24"/>
        </w:rPr>
      </w:pPr>
    </w:p>
    <w:p w:rsidR="00EA7FBF" w:rsidRDefault="00EA7FBF" w:rsidP="003113A3">
      <w:pPr>
        <w:tabs>
          <w:tab w:val="left" w:pos="360"/>
        </w:tabs>
        <w:rPr>
          <w:b/>
          <w:sz w:val="24"/>
          <w:szCs w:val="24"/>
        </w:rPr>
      </w:pPr>
    </w:p>
    <w:p w:rsidR="00EA7FBF" w:rsidRDefault="00EA7FBF" w:rsidP="003113A3">
      <w:pPr>
        <w:tabs>
          <w:tab w:val="left" w:pos="360"/>
        </w:tabs>
        <w:rPr>
          <w:b/>
          <w:sz w:val="24"/>
          <w:szCs w:val="24"/>
        </w:rPr>
      </w:pPr>
    </w:p>
    <w:p w:rsidR="00EA7FBF" w:rsidRPr="00D53F00" w:rsidRDefault="00EA7FBF" w:rsidP="003113A3">
      <w:pPr>
        <w:tabs>
          <w:tab w:val="left" w:pos="360"/>
        </w:tabs>
        <w:rPr>
          <w:b/>
          <w:sz w:val="24"/>
          <w:szCs w:val="24"/>
        </w:rPr>
      </w:pPr>
    </w:p>
    <w:tbl>
      <w:tblPr>
        <w:tblStyle w:val="TableGrid"/>
        <w:tblpPr w:leftFromText="180" w:rightFromText="180" w:vertAnchor="text" w:horzAnchor="margin" w:tblpXSpec="center" w:tblpY="303"/>
        <w:tblW w:w="0" w:type="auto"/>
        <w:tblLook w:val="04A0" w:firstRow="1" w:lastRow="0" w:firstColumn="1" w:lastColumn="0" w:noHBand="0" w:noVBand="1"/>
      </w:tblPr>
      <w:tblGrid>
        <w:gridCol w:w="5634"/>
        <w:gridCol w:w="2232"/>
      </w:tblGrid>
      <w:tr w:rsidR="003113A3" w:rsidRPr="00D53F00" w:rsidTr="00C23114">
        <w:trPr>
          <w:trHeight w:val="563"/>
        </w:trPr>
        <w:tc>
          <w:tcPr>
            <w:tcW w:w="5634" w:type="dxa"/>
            <w:tcBorders>
              <w:top w:val="nil"/>
              <w:left w:val="nil"/>
              <w:right w:val="nil"/>
            </w:tcBorders>
            <w:vAlign w:val="bottom"/>
          </w:tcPr>
          <w:p w:rsidR="003113A3" w:rsidRPr="00D53F00" w:rsidRDefault="003113A3" w:rsidP="00C23114">
            <w:pPr>
              <w:pStyle w:val="ListParagraph"/>
              <w:numPr>
                <w:ilvl w:val="0"/>
                <w:numId w:val="3"/>
              </w:numPr>
              <w:tabs>
                <w:tab w:val="left" w:pos="360"/>
              </w:tabs>
              <w:ind w:left="720" w:hanging="360"/>
              <w:rPr>
                <w:b/>
                <w:sz w:val="24"/>
                <w:szCs w:val="24"/>
              </w:rPr>
            </w:pPr>
            <w:r w:rsidRPr="00D53F00">
              <w:rPr>
                <w:b/>
                <w:sz w:val="24"/>
                <w:szCs w:val="24"/>
              </w:rPr>
              <w:lastRenderedPageBreak/>
              <w:t>Royalty Payments</w:t>
            </w:r>
          </w:p>
        </w:tc>
        <w:tc>
          <w:tcPr>
            <w:tcW w:w="2232" w:type="dxa"/>
            <w:tcBorders>
              <w:top w:val="nil"/>
              <w:left w:val="nil"/>
              <w:right w:val="nil"/>
            </w:tcBorders>
            <w:vAlign w:val="bottom"/>
          </w:tcPr>
          <w:p w:rsidR="003113A3" w:rsidRPr="00D53F00" w:rsidRDefault="003113A3" w:rsidP="00C23114">
            <w:pPr>
              <w:tabs>
                <w:tab w:val="left" w:pos="360"/>
              </w:tabs>
              <w:rPr>
                <w:b/>
                <w:sz w:val="24"/>
                <w:szCs w:val="24"/>
              </w:rPr>
            </w:pPr>
          </w:p>
        </w:tc>
      </w:tr>
      <w:tr w:rsidR="003113A3" w:rsidRPr="00D53F00" w:rsidTr="00C23114">
        <w:trPr>
          <w:trHeight w:val="597"/>
        </w:trPr>
        <w:tc>
          <w:tcPr>
            <w:tcW w:w="5634" w:type="dxa"/>
            <w:vAlign w:val="bottom"/>
          </w:tcPr>
          <w:p w:rsidR="003113A3" w:rsidRPr="00D53F00" w:rsidRDefault="003113A3" w:rsidP="00C23114">
            <w:pPr>
              <w:pStyle w:val="ListParagraph"/>
              <w:numPr>
                <w:ilvl w:val="0"/>
                <w:numId w:val="5"/>
              </w:numPr>
              <w:tabs>
                <w:tab w:val="left" w:pos="360"/>
              </w:tabs>
              <w:rPr>
                <w:sz w:val="24"/>
                <w:szCs w:val="24"/>
              </w:rPr>
            </w:pPr>
            <w:r w:rsidRPr="00D53F00">
              <w:rPr>
                <w:sz w:val="24"/>
                <w:szCs w:val="24"/>
              </w:rPr>
              <w:t>Government/Mineral Reservation</w:t>
            </w:r>
          </w:p>
        </w:tc>
        <w:tc>
          <w:tcPr>
            <w:tcW w:w="2232" w:type="dxa"/>
            <w:vAlign w:val="bottom"/>
          </w:tcPr>
          <w:p w:rsidR="003113A3" w:rsidRPr="00D53F00" w:rsidRDefault="003113A3" w:rsidP="00C23114">
            <w:pPr>
              <w:tabs>
                <w:tab w:val="left" w:pos="360"/>
              </w:tabs>
              <w:rPr>
                <w:b/>
                <w:sz w:val="24"/>
                <w:szCs w:val="24"/>
              </w:rPr>
            </w:pPr>
            <w:r>
              <w:rPr>
                <w:b/>
                <w:sz w:val="24"/>
                <w:szCs w:val="24"/>
              </w:rPr>
              <w:t>-</w:t>
            </w:r>
          </w:p>
        </w:tc>
      </w:tr>
      <w:tr w:rsidR="003113A3" w:rsidRPr="00D53F00" w:rsidTr="00C23114">
        <w:trPr>
          <w:trHeight w:val="597"/>
        </w:trPr>
        <w:tc>
          <w:tcPr>
            <w:tcW w:w="5634" w:type="dxa"/>
            <w:vAlign w:val="bottom"/>
          </w:tcPr>
          <w:p w:rsidR="003113A3" w:rsidRPr="00D53F00" w:rsidRDefault="003113A3" w:rsidP="00C23114">
            <w:pPr>
              <w:pStyle w:val="ListParagraph"/>
              <w:numPr>
                <w:ilvl w:val="0"/>
                <w:numId w:val="5"/>
              </w:numPr>
              <w:tabs>
                <w:tab w:val="left" w:pos="360"/>
              </w:tabs>
              <w:rPr>
                <w:sz w:val="24"/>
                <w:szCs w:val="24"/>
              </w:rPr>
            </w:pPr>
            <w:r w:rsidRPr="00D53F00">
              <w:rPr>
                <w:sz w:val="24"/>
                <w:szCs w:val="24"/>
              </w:rPr>
              <w:t>Claimowners and/or Surface Owners</w:t>
            </w:r>
          </w:p>
        </w:tc>
        <w:tc>
          <w:tcPr>
            <w:tcW w:w="2232" w:type="dxa"/>
            <w:vAlign w:val="bottom"/>
          </w:tcPr>
          <w:p w:rsidR="003113A3" w:rsidRPr="00D53F00" w:rsidRDefault="003113A3" w:rsidP="00C23114">
            <w:pPr>
              <w:tabs>
                <w:tab w:val="left" w:pos="360"/>
              </w:tabs>
              <w:rPr>
                <w:b/>
                <w:sz w:val="24"/>
                <w:szCs w:val="24"/>
              </w:rPr>
            </w:pPr>
            <w:r>
              <w:rPr>
                <w:b/>
                <w:sz w:val="24"/>
                <w:szCs w:val="24"/>
              </w:rPr>
              <w:t>-</w:t>
            </w:r>
          </w:p>
        </w:tc>
      </w:tr>
      <w:tr w:rsidR="003113A3" w:rsidRPr="00D53F00" w:rsidTr="00C23114">
        <w:trPr>
          <w:trHeight w:val="597"/>
        </w:trPr>
        <w:tc>
          <w:tcPr>
            <w:tcW w:w="5634" w:type="dxa"/>
            <w:vAlign w:val="bottom"/>
          </w:tcPr>
          <w:p w:rsidR="003113A3" w:rsidRPr="00D53F00" w:rsidRDefault="003113A3" w:rsidP="00C23114">
            <w:pPr>
              <w:pStyle w:val="ListParagraph"/>
              <w:numPr>
                <w:ilvl w:val="0"/>
                <w:numId w:val="5"/>
              </w:numPr>
              <w:tabs>
                <w:tab w:val="left" w:pos="360"/>
              </w:tabs>
              <w:rPr>
                <w:sz w:val="24"/>
                <w:szCs w:val="24"/>
              </w:rPr>
            </w:pPr>
            <w:r w:rsidRPr="00D53F00">
              <w:rPr>
                <w:sz w:val="24"/>
                <w:szCs w:val="24"/>
              </w:rPr>
              <w:t>Indigenoues People</w:t>
            </w:r>
          </w:p>
        </w:tc>
        <w:tc>
          <w:tcPr>
            <w:tcW w:w="2232" w:type="dxa"/>
            <w:vAlign w:val="bottom"/>
          </w:tcPr>
          <w:p w:rsidR="003113A3" w:rsidRPr="00D53F00" w:rsidRDefault="003113A3" w:rsidP="00C23114">
            <w:pPr>
              <w:tabs>
                <w:tab w:val="left" w:pos="360"/>
              </w:tabs>
              <w:rPr>
                <w:b/>
                <w:sz w:val="24"/>
                <w:szCs w:val="24"/>
              </w:rPr>
            </w:pPr>
            <w:r>
              <w:rPr>
                <w:b/>
                <w:sz w:val="24"/>
                <w:szCs w:val="24"/>
              </w:rPr>
              <w:t>-</w:t>
            </w:r>
          </w:p>
        </w:tc>
      </w:tr>
      <w:tr w:rsidR="003113A3" w:rsidRPr="00D53F00" w:rsidTr="00C23114">
        <w:trPr>
          <w:trHeight w:val="597"/>
        </w:trPr>
        <w:tc>
          <w:tcPr>
            <w:tcW w:w="5634" w:type="dxa"/>
            <w:vAlign w:val="center"/>
          </w:tcPr>
          <w:p w:rsidR="003113A3" w:rsidRPr="00D53F00" w:rsidRDefault="003113A3" w:rsidP="00C23114">
            <w:pPr>
              <w:tabs>
                <w:tab w:val="left" w:pos="360"/>
              </w:tabs>
              <w:jc w:val="center"/>
              <w:rPr>
                <w:b/>
                <w:sz w:val="24"/>
                <w:szCs w:val="24"/>
              </w:rPr>
            </w:pPr>
            <w:r w:rsidRPr="00D53F00">
              <w:rPr>
                <w:b/>
                <w:sz w:val="24"/>
                <w:szCs w:val="24"/>
              </w:rPr>
              <w:t>GRAND TOTAL</w:t>
            </w:r>
          </w:p>
        </w:tc>
        <w:tc>
          <w:tcPr>
            <w:tcW w:w="2232" w:type="dxa"/>
            <w:vAlign w:val="bottom"/>
          </w:tcPr>
          <w:p w:rsidR="003113A3" w:rsidRPr="00D53F00" w:rsidRDefault="003113A3" w:rsidP="00C23114">
            <w:pPr>
              <w:tabs>
                <w:tab w:val="left" w:pos="360"/>
              </w:tabs>
              <w:jc w:val="right"/>
              <w:rPr>
                <w:b/>
                <w:sz w:val="24"/>
                <w:szCs w:val="24"/>
              </w:rPr>
            </w:pPr>
            <w:r>
              <w:rPr>
                <w:b/>
                <w:sz w:val="24"/>
                <w:szCs w:val="24"/>
              </w:rPr>
              <w:t>71,807,551</w:t>
            </w:r>
          </w:p>
        </w:tc>
      </w:tr>
    </w:tbl>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3113A3" w:rsidRDefault="003113A3" w:rsidP="003113A3">
      <w:pPr>
        <w:tabs>
          <w:tab w:val="left" w:pos="360"/>
        </w:tabs>
        <w:rPr>
          <w:b/>
        </w:rPr>
      </w:pPr>
    </w:p>
    <w:p w:rsidR="00E7168F" w:rsidRPr="00D53F00" w:rsidRDefault="003113A3" w:rsidP="00E7168F">
      <w:pPr>
        <w:tabs>
          <w:tab w:val="left" w:pos="360"/>
        </w:tabs>
        <w:ind w:left="360" w:hanging="360"/>
        <w:rPr>
          <w:b/>
          <w:i/>
          <w:sz w:val="24"/>
          <w:szCs w:val="24"/>
          <w:u w:val="single"/>
        </w:rPr>
      </w:pPr>
      <w:r>
        <w:rPr>
          <w:b/>
          <w:i/>
          <w:sz w:val="24"/>
          <w:szCs w:val="24"/>
          <w:u w:val="single"/>
        </w:rPr>
        <w:t>E</w:t>
      </w:r>
      <w:r w:rsidR="00E7168F" w:rsidRPr="00D53F00">
        <w:rPr>
          <w:b/>
          <w:i/>
          <w:sz w:val="24"/>
          <w:szCs w:val="24"/>
          <w:u w:val="single"/>
        </w:rPr>
        <w:t>NVIRONMENTAL PROTECTION AND MANAGEMENT</w:t>
      </w:r>
      <w:r w:rsidR="00DB3825">
        <w:rPr>
          <w:b/>
          <w:i/>
          <w:sz w:val="24"/>
          <w:szCs w:val="24"/>
          <w:u w:val="single"/>
        </w:rPr>
        <w:t xml:space="preserve"> (2015)</w:t>
      </w:r>
    </w:p>
    <w:p w:rsidR="00E7168F" w:rsidRPr="00B54CE0" w:rsidRDefault="00E7168F" w:rsidP="00E7168F">
      <w:pPr>
        <w:pStyle w:val="ListParagraph"/>
        <w:numPr>
          <w:ilvl w:val="0"/>
          <w:numId w:val="2"/>
        </w:numPr>
        <w:tabs>
          <w:tab w:val="left" w:pos="360"/>
        </w:tabs>
        <w:ind w:left="360"/>
        <w:rPr>
          <w:rFonts w:cstheme="minorHAnsi"/>
          <w:b/>
          <w:sz w:val="24"/>
          <w:szCs w:val="24"/>
        </w:rPr>
      </w:pPr>
      <w:r w:rsidRPr="00B54CE0">
        <w:rPr>
          <w:rFonts w:cstheme="minorHAnsi"/>
          <w:b/>
          <w:sz w:val="24"/>
          <w:szCs w:val="24"/>
        </w:rPr>
        <w:t>Social Development Management Program</w:t>
      </w:r>
    </w:p>
    <w:p w:rsidR="00AA0C69" w:rsidRPr="00B54CE0" w:rsidRDefault="00AA0C69" w:rsidP="003113A3">
      <w:pPr>
        <w:autoSpaceDE w:val="0"/>
        <w:autoSpaceDN w:val="0"/>
        <w:adjustRightInd w:val="0"/>
        <w:spacing w:after="0" w:line="240" w:lineRule="auto"/>
        <w:ind w:left="360"/>
        <w:jc w:val="both"/>
        <w:rPr>
          <w:rFonts w:cstheme="minorHAnsi"/>
          <w:color w:val="000000"/>
          <w:sz w:val="24"/>
          <w:szCs w:val="24"/>
        </w:rPr>
      </w:pPr>
      <w:r w:rsidRPr="00B54CE0">
        <w:rPr>
          <w:rFonts w:cstheme="minorHAnsi"/>
          <w:color w:val="000000"/>
          <w:sz w:val="24"/>
          <w:szCs w:val="24"/>
        </w:rPr>
        <w:t xml:space="preserve">Total amount committed by ALQC for both MPSA </w:t>
      </w:r>
      <w:r w:rsidR="00596F14">
        <w:rPr>
          <w:rFonts w:cstheme="minorHAnsi"/>
          <w:color w:val="000000"/>
          <w:sz w:val="24"/>
          <w:szCs w:val="24"/>
        </w:rPr>
        <w:t xml:space="preserve">No. </w:t>
      </w:r>
      <w:r w:rsidRPr="00B54CE0">
        <w:rPr>
          <w:rFonts w:cstheme="minorHAnsi"/>
          <w:color w:val="000000"/>
          <w:sz w:val="24"/>
          <w:szCs w:val="24"/>
        </w:rPr>
        <w:t>013</w:t>
      </w:r>
      <w:r w:rsidR="00596F14">
        <w:rPr>
          <w:rFonts w:cstheme="minorHAnsi"/>
          <w:color w:val="000000"/>
          <w:sz w:val="24"/>
          <w:szCs w:val="24"/>
        </w:rPr>
        <w:t>-93-VII</w:t>
      </w:r>
      <w:r w:rsidRPr="00B54CE0">
        <w:rPr>
          <w:rFonts w:cstheme="minorHAnsi"/>
          <w:color w:val="000000"/>
          <w:sz w:val="24"/>
          <w:szCs w:val="24"/>
        </w:rPr>
        <w:t xml:space="preserve"> for the development of their host and neighboring communities through their approved Soc</w:t>
      </w:r>
      <w:r w:rsidR="00596F14">
        <w:rPr>
          <w:rFonts w:cstheme="minorHAnsi"/>
          <w:color w:val="000000"/>
          <w:sz w:val="24"/>
          <w:szCs w:val="24"/>
        </w:rPr>
        <w:t>ial Development and Management P</w:t>
      </w:r>
      <w:r w:rsidRPr="00B54CE0">
        <w:rPr>
          <w:rFonts w:cstheme="minorHAnsi"/>
          <w:color w:val="000000"/>
          <w:sz w:val="24"/>
          <w:szCs w:val="24"/>
        </w:rPr>
        <w:t xml:space="preserve">rogram (SDMP) is </w:t>
      </w:r>
      <w:r w:rsidRPr="00596F14">
        <w:rPr>
          <w:rFonts w:cstheme="minorHAnsi"/>
          <w:b/>
          <w:color w:val="FF0000"/>
          <w:sz w:val="24"/>
          <w:szCs w:val="24"/>
        </w:rPr>
        <w:t>Php 3.5 million</w:t>
      </w:r>
      <w:r w:rsidRPr="00B54CE0">
        <w:rPr>
          <w:rFonts w:cstheme="minorHAnsi"/>
          <w:color w:val="000000"/>
          <w:sz w:val="24"/>
          <w:szCs w:val="24"/>
        </w:rPr>
        <w:t>. Around 12 barangays stand to benefit from the implementation of approved community/social projects of ALQC . lt is significant to note that although there are only 8 impact barangays, other barangays benefited from the various SDMP projects of the mining company.</w:t>
      </w:r>
    </w:p>
    <w:p w:rsidR="00AA0C69" w:rsidRPr="00B54CE0" w:rsidRDefault="00AA0C69" w:rsidP="003113A3">
      <w:pPr>
        <w:autoSpaceDE w:val="0"/>
        <w:autoSpaceDN w:val="0"/>
        <w:adjustRightInd w:val="0"/>
        <w:spacing w:after="0" w:line="240" w:lineRule="auto"/>
        <w:jc w:val="both"/>
        <w:rPr>
          <w:rFonts w:cstheme="minorHAnsi"/>
          <w:color w:val="000000"/>
          <w:sz w:val="24"/>
          <w:szCs w:val="24"/>
        </w:rPr>
      </w:pPr>
    </w:p>
    <w:p w:rsidR="00E7168F" w:rsidRDefault="00AA0C69" w:rsidP="003113A3">
      <w:pPr>
        <w:tabs>
          <w:tab w:val="left" w:pos="360"/>
        </w:tabs>
        <w:spacing w:after="0" w:line="240" w:lineRule="auto"/>
        <w:ind w:left="360"/>
        <w:jc w:val="both"/>
        <w:rPr>
          <w:rFonts w:cstheme="minorHAnsi"/>
          <w:color w:val="000000"/>
          <w:sz w:val="24"/>
          <w:szCs w:val="24"/>
        </w:rPr>
      </w:pPr>
      <w:r w:rsidRPr="00B54CE0">
        <w:rPr>
          <w:rFonts w:cstheme="minorHAnsi"/>
          <w:color w:val="000000"/>
          <w:sz w:val="24"/>
          <w:szCs w:val="24"/>
        </w:rPr>
        <w:t>SDMP refers to the comprehensive 5-year plan of the contractor authorized to conduct actual mining and milling operations towards the sustained improvement in the living standards of the host and neighboring communities by creating responsible, self-reliant and resource-based communities capable of developing, implementing and managing community development programs projects and activities in a manner consistent with the principle of people empowerment</w:t>
      </w:r>
      <w:r w:rsidR="003113A3">
        <w:rPr>
          <w:rFonts w:cstheme="minorHAnsi"/>
          <w:color w:val="000000"/>
          <w:sz w:val="24"/>
          <w:szCs w:val="24"/>
        </w:rPr>
        <w:t>.</w:t>
      </w:r>
    </w:p>
    <w:p w:rsidR="003113A3" w:rsidRPr="00B54CE0" w:rsidRDefault="003113A3" w:rsidP="003113A3">
      <w:pPr>
        <w:tabs>
          <w:tab w:val="left" w:pos="360"/>
        </w:tabs>
        <w:spacing w:after="0" w:line="240" w:lineRule="auto"/>
        <w:ind w:left="360"/>
        <w:jc w:val="both"/>
        <w:rPr>
          <w:rFonts w:cstheme="minorHAnsi"/>
          <w:b/>
          <w:sz w:val="24"/>
          <w:szCs w:val="24"/>
        </w:rPr>
      </w:pPr>
    </w:p>
    <w:p w:rsidR="00E7168F" w:rsidRDefault="00E7168F" w:rsidP="003113A3">
      <w:pPr>
        <w:pStyle w:val="ListParagraph"/>
        <w:numPr>
          <w:ilvl w:val="0"/>
          <w:numId w:val="2"/>
        </w:numPr>
        <w:tabs>
          <w:tab w:val="left" w:pos="360"/>
        </w:tabs>
        <w:spacing w:after="0" w:line="240" w:lineRule="auto"/>
        <w:ind w:left="360"/>
        <w:jc w:val="both"/>
        <w:rPr>
          <w:rFonts w:cstheme="minorHAnsi"/>
          <w:b/>
          <w:sz w:val="24"/>
          <w:szCs w:val="24"/>
        </w:rPr>
      </w:pPr>
      <w:r w:rsidRPr="00B54CE0">
        <w:rPr>
          <w:rFonts w:cstheme="minorHAnsi"/>
          <w:b/>
          <w:sz w:val="24"/>
          <w:szCs w:val="24"/>
        </w:rPr>
        <w:t>Environmental Protection and Enhancement Programs</w:t>
      </w:r>
    </w:p>
    <w:p w:rsidR="00E01856" w:rsidRPr="00B54CE0" w:rsidRDefault="00E01856" w:rsidP="00E01856">
      <w:pPr>
        <w:pStyle w:val="ListParagraph"/>
        <w:tabs>
          <w:tab w:val="left" w:pos="360"/>
        </w:tabs>
        <w:spacing w:after="0" w:line="240" w:lineRule="auto"/>
        <w:ind w:left="360"/>
        <w:jc w:val="both"/>
        <w:rPr>
          <w:rFonts w:cstheme="minorHAnsi"/>
          <w:b/>
          <w:sz w:val="24"/>
          <w:szCs w:val="24"/>
        </w:rPr>
      </w:pPr>
    </w:p>
    <w:p w:rsidR="00B54CE0" w:rsidRPr="00B54CE0" w:rsidRDefault="00B54CE0" w:rsidP="003113A3">
      <w:pPr>
        <w:pStyle w:val="BodyTextIndent3"/>
        <w:spacing w:line="240" w:lineRule="auto"/>
        <w:ind w:left="360"/>
        <w:rPr>
          <w:rFonts w:asciiTheme="minorHAnsi" w:hAnsiTheme="minorHAnsi" w:cstheme="minorHAnsi"/>
          <w:szCs w:val="24"/>
        </w:rPr>
      </w:pPr>
      <w:r w:rsidRPr="00B54CE0">
        <w:rPr>
          <w:rFonts w:asciiTheme="minorHAnsi" w:hAnsiTheme="minorHAnsi" w:cstheme="minorHAnsi"/>
          <w:szCs w:val="24"/>
        </w:rPr>
        <w:t xml:space="preserve">The total amount committed by APO Land and Quarry Corporation for the implementation of the Environmental Protection and Enhancement Programs for both MPSA 013-93-VII which was approved by the MRFC is </w:t>
      </w:r>
      <w:r w:rsidRPr="00596F14">
        <w:rPr>
          <w:rFonts w:asciiTheme="minorHAnsi" w:hAnsiTheme="minorHAnsi" w:cstheme="minorHAnsi"/>
          <w:b/>
          <w:color w:val="FF0000"/>
          <w:szCs w:val="24"/>
        </w:rPr>
        <w:t>P 6.9075 Million</w:t>
      </w:r>
      <w:r w:rsidRPr="00B54CE0">
        <w:rPr>
          <w:rFonts w:asciiTheme="minorHAnsi" w:hAnsiTheme="minorHAnsi" w:cstheme="minorHAnsi"/>
          <w:szCs w:val="24"/>
        </w:rPr>
        <w:t>. The programs, projects and activities form part of the overall environmental manageme</w:t>
      </w:r>
      <w:bookmarkStart w:id="0" w:name="_GoBack"/>
      <w:bookmarkEnd w:id="0"/>
      <w:r w:rsidRPr="00B54CE0">
        <w:rPr>
          <w:rFonts w:asciiTheme="minorHAnsi" w:hAnsiTheme="minorHAnsi" w:cstheme="minorHAnsi"/>
          <w:szCs w:val="24"/>
        </w:rPr>
        <w:t xml:space="preserve">nt of the company to ensure that the environmental impact related to its operations are mitigated. </w:t>
      </w:r>
    </w:p>
    <w:p w:rsidR="00B54CE0" w:rsidRPr="00B54CE0" w:rsidRDefault="00B54CE0" w:rsidP="003113A3">
      <w:pPr>
        <w:pStyle w:val="BodyTextIndent3"/>
        <w:spacing w:line="240" w:lineRule="auto"/>
        <w:rPr>
          <w:rFonts w:asciiTheme="minorHAnsi" w:hAnsiTheme="minorHAnsi" w:cstheme="minorHAnsi"/>
          <w:szCs w:val="24"/>
        </w:rPr>
      </w:pPr>
    </w:p>
    <w:p w:rsidR="00E7168F" w:rsidRPr="00B54CE0" w:rsidRDefault="00B54CE0" w:rsidP="003113A3">
      <w:pPr>
        <w:pStyle w:val="BodyTextIndent3"/>
        <w:spacing w:line="240" w:lineRule="auto"/>
        <w:ind w:left="360"/>
        <w:rPr>
          <w:rFonts w:asciiTheme="minorHAnsi" w:hAnsiTheme="minorHAnsi" w:cstheme="minorHAnsi"/>
          <w:szCs w:val="24"/>
        </w:rPr>
      </w:pPr>
      <w:r w:rsidRPr="00B54CE0">
        <w:rPr>
          <w:rFonts w:asciiTheme="minorHAnsi" w:hAnsiTheme="minorHAnsi" w:cstheme="minorHAnsi"/>
          <w:szCs w:val="24"/>
        </w:rPr>
        <w:t xml:space="preserve">This management program highlights the projects related to Climate Change Mitigation and Adoptation, Environmental Capital Outlay Related Projects, Environmental Protection </w:t>
      </w:r>
      <w:r w:rsidRPr="00B54CE0">
        <w:rPr>
          <w:rFonts w:asciiTheme="minorHAnsi" w:hAnsiTheme="minorHAnsi" w:cstheme="minorHAnsi"/>
          <w:szCs w:val="24"/>
        </w:rPr>
        <w:lastRenderedPageBreak/>
        <w:t>Maintenance, Research and Development and Monitoring Activities. The whole EPEP Programs are monitored internally and externally by the management systems internal audit and MMT respectively to check and verify if the objectives, targets and programs are consistently met and implemented.</w:t>
      </w:r>
    </w:p>
    <w:p w:rsidR="00E7168F" w:rsidRPr="00B54CE0" w:rsidRDefault="00E7168F" w:rsidP="003113A3">
      <w:pPr>
        <w:tabs>
          <w:tab w:val="left" w:pos="360"/>
        </w:tabs>
        <w:spacing w:after="0" w:line="240" w:lineRule="auto"/>
        <w:jc w:val="both"/>
        <w:rPr>
          <w:rFonts w:cstheme="minorHAnsi"/>
          <w:b/>
          <w:sz w:val="24"/>
          <w:szCs w:val="24"/>
        </w:rPr>
      </w:pPr>
    </w:p>
    <w:p w:rsidR="00E7168F" w:rsidRPr="00B54CE0" w:rsidRDefault="00E7168F" w:rsidP="003113A3">
      <w:pPr>
        <w:pStyle w:val="ListParagraph"/>
        <w:numPr>
          <w:ilvl w:val="0"/>
          <w:numId w:val="2"/>
        </w:numPr>
        <w:tabs>
          <w:tab w:val="left" w:pos="360"/>
        </w:tabs>
        <w:spacing w:after="0" w:line="240" w:lineRule="auto"/>
        <w:ind w:left="360"/>
        <w:jc w:val="both"/>
        <w:rPr>
          <w:rFonts w:cstheme="minorHAnsi"/>
          <w:b/>
          <w:sz w:val="24"/>
          <w:szCs w:val="24"/>
        </w:rPr>
      </w:pPr>
      <w:r w:rsidRPr="00B54CE0">
        <w:rPr>
          <w:rFonts w:cstheme="minorHAnsi"/>
          <w:b/>
          <w:sz w:val="24"/>
          <w:szCs w:val="24"/>
        </w:rPr>
        <w:t>Mining Forest Program</w:t>
      </w:r>
    </w:p>
    <w:p w:rsidR="00B54CE0" w:rsidRPr="00B54CE0" w:rsidRDefault="00B54CE0" w:rsidP="003113A3">
      <w:pPr>
        <w:pStyle w:val="ListParagraph"/>
        <w:tabs>
          <w:tab w:val="left" w:pos="360"/>
        </w:tabs>
        <w:spacing w:after="0" w:line="240" w:lineRule="auto"/>
        <w:ind w:left="360"/>
        <w:jc w:val="both"/>
        <w:rPr>
          <w:rFonts w:cstheme="minorHAnsi"/>
          <w:b/>
          <w:sz w:val="24"/>
          <w:szCs w:val="24"/>
        </w:rPr>
      </w:pPr>
    </w:p>
    <w:p w:rsidR="00B54CE0" w:rsidRPr="00B54CE0" w:rsidRDefault="00B54CE0" w:rsidP="003113A3">
      <w:pPr>
        <w:pStyle w:val="ListParagraph"/>
        <w:tabs>
          <w:tab w:val="left" w:pos="360"/>
        </w:tabs>
        <w:spacing w:after="0" w:line="240" w:lineRule="auto"/>
        <w:ind w:left="360"/>
        <w:jc w:val="both"/>
        <w:rPr>
          <w:rFonts w:cstheme="minorHAnsi"/>
          <w:b/>
          <w:sz w:val="24"/>
          <w:szCs w:val="24"/>
        </w:rPr>
      </w:pPr>
      <w:r w:rsidRPr="00B54CE0">
        <w:rPr>
          <w:rFonts w:cstheme="minorHAnsi"/>
          <w:sz w:val="24"/>
          <w:szCs w:val="24"/>
        </w:rPr>
        <w:t>The total number of seedlings planted to date is 110,785 pieces which is equivalent to 173.77 hectares. Of these a total of 105,583 have survived which is equivalent to 95.067% survival rate. The tree plantation activity of the mining forest program is part of the progressive rehabilitation program of the company under the annual environmental protection maintenance of the EPEP since its operation has still no mined out area.</w:t>
      </w:r>
    </w:p>
    <w:p w:rsidR="00B54CE0" w:rsidRPr="00B54CE0" w:rsidRDefault="00B54CE0" w:rsidP="003113A3">
      <w:pPr>
        <w:tabs>
          <w:tab w:val="left" w:pos="360"/>
        </w:tabs>
        <w:spacing w:after="0" w:line="240" w:lineRule="auto"/>
        <w:jc w:val="both"/>
        <w:rPr>
          <w:rFonts w:cstheme="minorHAnsi"/>
          <w:b/>
          <w:sz w:val="24"/>
          <w:szCs w:val="24"/>
        </w:rPr>
      </w:pPr>
    </w:p>
    <w:p w:rsidR="00B54CE0" w:rsidRPr="00B54CE0" w:rsidRDefault="00B54CE0" w:rsidP="003113A3">
      <w:pPr>
        <w:tabs>
          <w:tab w:val="left" w:pos="360"/>
        </w:tabs>
        <w:spacing w:after="0" w:line="240" w:lineRule="auto"/>
        <w:jc w:val="both"/>
        <w:rPr>
          <w:rFonts w:cstheme="minorHAnsi"/>
          <w:b/>
          <w:sz w:val="24"/>
          <w:szCs w:val="24"/>
        </w:rPr>
      </w:pPr>
    </w:p>
    <w:sectPr w:rsidR="00B54CE0" w:rsidRPr="00B54CE0" w:rsidSect="00E01856">
      <w:footerReference w:type="default" r:id="rId9"/>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32" w:rsidRDefault="00672832" w:rsidP="00D86DD1">
      <w:pPr>
        <w:spacing w:after="0" w:line="240" w:lineRule="auto"/>
      </w:pPr>
      <w:r>
        <w:separator/>
      </w:r>
    </w:p>
  </w:endnote>
  <w:endnote w:type="continuationSeparator" w:id="0">
    <w:p w:rsidR="00672832" w:rsidRDefault="00672832" w:rsidP="00D8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dy)">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DD1" w:rsidRDefault="00D86DD1">
    <w:pPr>
      <w:pStyle w:val="Footer"/>
      <w:pBdr>
        <w:top w:val="thinThickSmallGap" w:sz="24" w:space="1" w:color="622423" w:themeColor="accent2" w:themeShade="7F"/>
      </w:pBdr>
      <w:rPr>
        <w:rFonts w:asciiTheme="majorHAnsi" w:hAnsiTheme="majorHAnsi"/>
      </w:rPr>
    </w:pPr>
    <w:r>
      <w:rPr>
        <w:rFonts w:asciiTheme="majorHAnsi" w:hAnsiTheme="majorHAnsi"/>
      </w:rPr>
      <w:t>MINES AND GEOSCIENCES BUREAU</w:t>
    </w:r>
    <w:r>
      <w:rPr>
        <w:rFonts w:asciiTheme="majorHAnsi" w:hAnsiTheme="majorHAnsi"/>
      </w:rPr>
      <w:ptab w:relativeTo="margin" w:alignment="right" w:leader="none"/>
    </w:r>
    <w:r>
      <w:rPr>
        <w:rFonts w:asciiTheme="majorHAnsi" w:hAnsiTheme="majorHAnsi"/>
      </w:rPr>
      <w:t xml:space="preserve">Page </w:t>
    </w:r>
    <w:r w:rsidR="00672832">
      <w:fldChar w:fldCharType="begin"/>
    </w:r>
    <w:r w:rsidR="00672832">
      <w:instrText xml:space="preserve"> PAGE   \* MERGEFORMAT </w:instrText>
    </w:r>
    <w:r w:rsidR="00672832">
      <w:fldChar w:fldCharType="separate"/>
    </w:r>
    <w:r w:rsidR="00596F14" w:rsidRPr="00596F14">
      <w:rPr>
        <w:rFonts w:asciiTheme="majorHAnsi" w:hAnsiTheme="majorHAnsi"/>
        <w:noProof/>
      </w:rPr>
      <w:t>5</w:t>
    </w:r>
    <w:r w:rsidR="00672832">
      <w:rPr>
        <w:rFonts w:asciiTheme="majorHAnsi" w:hAnsiTheme="majorHAnsi"/>
        <w:noProof/>
      </w:rPr>
      <w:fldChar w:fldCharType="end"/>
    </w:r>
  </w:p>
  <w:p w:rsidR="00D86DD1" w:rsidRDefault="00D8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32" w:rsidRDefault="00672832" w:rsidP="00D86DD1">
      <w:pPr>
        <w:spacing w:after="0" w:line="240" w:lineRule="auto"/>
      </w:pPr>
      <w:r>
        <w:separator/>
      </w:r>
    </w:p>
  </w:footnote>
  <w:footnote w:type="continuationSeparator" w:id="0">
    <w:p w:rsidR="00672832" w:rsidRDefault="00672832" w:rsidP="00D8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A73"/>
    <w:multiLevelType w:val="hybridMultilevel"/>
    <w:tmpl w:val="8EBAE9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57D76"/>
    <w:multiLevelType w:val="hybridMultilevel"/>
    <w:tmpl w:val="FCD29014"/>
    <w:lvl w:ilvl="0" w:tplc="3EDC0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B5F59"/>
    <w:multiLevelType w:val="hybridMultilevel"/>
    <w:tmpl w:val="01D2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2618F"/>
    <w:multiLevelType w:val="hybridMultilevel"/>
    <w:tmpl w:val="54CEEE70"/>
    <w:lvl w:ilvl="0" w:tplc="C26671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E659A"/>
    <w:multiLevelType w:val="hybridMultilevel"/>
    <w:tmpl w:val="8B362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NDK1MDG0NDYyMbFU0lEKTi0uzszPAykwqgUAihp/EiwAAAA="/>
  </w:docVars>
  <w:rsids>
    <w:rsidRoot w:val="00D86DD1"/>
    <w:rsid w:val="000A29A5"/>
    <w:rsid w:val="000B60B1"/>
    <w:rsid w:val="000F2F36"/>
    <w:rsid w:val="00163E12"/>
    <w:rsid w:val="001F5BC4"/>
    <w:rsid w:val="00214C52"/>
    <w:rsid w:val="0024289D"/>
    <w:rsid w:val="00262C1F"/>
    <w:rsid w:val="002A1944"/>
    <w:rsid w:val="003113A3"/>
    <w:rsid w:val="00326D1A"/>
    <w:rsid w:val="003440D4"/>
    <w:rsid w:val="003A2B35"/>
    <w:rsid w:val="004078E2"/>
    <w:rsid w:val="00437F95"/>
    <w:rsid w:val="0047709C"/>
    <w:rsid w:val="00496BF2"/>
    <w:rsid w:val="004C1FFF"/>
    <w:rsid w:val="00507844"/>
    <w:rsid w:val="00513FF0"/>
    <w:rsid w:val="005415C7"/>
    <w:rsid w:val="00596F14"/>
    <w:rsid w:val="006006DD"/>
    <w:rsid w:val="00642517"/>
    <w:rsid w:val="006522FE"/>
    <w:rsid w:val="00672832"/>
    <w:rsid w:val="006749ED"/>
    <w:rsid w:val="00806DD1"/>
    <w:rsid w:val="00813AC4"/>
    <w:rsid w:val="00813B9C"/>
    <w:rsid w:val="00814E7A"/>
    <w:rsid w:val="00830DAF"/>
    <w:rsid w:val="008809D1"/>
    <w:rsid w:val="008B47F0"/>
    <w:rsid w:val="0094529A"/>
    <w:rsid w:val="0098661B"/>
    <w:rsid w:val="009A2937"/>
    <w:rsid w:val="00A346FA"/>
    <w:rsid w:val="00A75D0F"/>
    <w:rsid w:val="00A823C5"/>
    <w:rsid w:val="00A93B5E"/>
    <w:rsid w:val="00AA0C69"/>
    <w:rsid w:val="00AA1A3C"/>
    <w:rsid w:val="00B12183"/>
    <w:rsid w:val="00B13DB1"/>
    <w:rsid w:val="00B140EF"/>
    <w:rsid w:val="00B54CE0"/>
    <w:rsid w:val="00B64349"/>
    <w:rsid w:val="00BC5E78"/>
    <w:rsid w:val="00C434F6"/>
    <w:rsid w:val="00C50EC3"/>
    <w:rsid w:val="00C76C2B"/>
    <w:rsid w:val="00CB0CB1"/>
    <w:rsid w:val="00D03AA6"/>
    <w:rsid w:val="00D53F00"/>
    <w:rsid w:val="00D83E11"/>
    <w:rsid w:val="00D86DD1"/>
    <w:rsid w:val="00D93CBB"/>
    <w:rsid w:val="00DB3825"/>
    <w:rsid w:val="00E01856"/>
    <w:rsid w:val="00E3357E"/>
    <w:rsid w:val="00E7168F"/>
    <w:rsid w:val="00EA7FBF"/>
    <w:rsid w:val="00ED1DD9"/>
    <w:rsid w:val="00ED3B42"/>
    <w:rsid w:val="00ED4829"/>
    <w:rsid w:val="00EE0FF6"/>
    <w:rsid w:val="00F17569"/>
    <w:rsid w:val="00F2277D"/>
    <w:rsid w:val="00F27D1C"/>
    <w:rsid w:val="00F417C8"/>
    <w:rsid w:val="00F42DDE"/>
    <w:rsid w:val="00F45B43"/>
    <w:rsid w:val="00FD01AA"/>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3C18"/>
  <w15:docId w15:val="{1C284C14-A4AE-452E-ABBD-BDB01604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2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D1"/>
    <w:pPr>
      <w:ind w:left="720"/>
      <w:contextualSpacing/>
    </w:pPr>
  </w:style>
  <w:style w:type="paragraph" w:styleId="Header">
    <w:name w:val="header"/>
    <w:basedOn w:val="Normal"/>
    <w:link w:val="HeaderChar"/>
    <w:uiPriority w:val="99"/>
    <w:semiHidden/>
    <w:unhideWhenUsed/>
    <w:rsid w:val="00D86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D1"/>
  </w:style>
  <w:style w:type="paragraph" w:styleId="Footer">
    <w:name w:val="footer"/>
    <w:basedOn w:val="Normal"/>
    <w:link w:val="FooterChar"/>
    <w:uiPriority w:val="99"/>
    <w:unhideWhenUsed/>
    <w:rsid w:val="00D86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D1"/>
  </w:style>
  <w:style w:type="paragraph" w:styleId="BalloonText">
    <w:name w:val="Balloon Text"/>
    <w:basedOn w:val="Normal"/>
    <w:link w:val="BalloonTextChar"/>
    <w:uiPriority w:val="99"/>
    <w:semiHidden/>
    <w:unhideWhenUsed/>
    <w:rsid w:val="00D86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D1"/>
    <w:rPr>
      <w:rFonts w:ascii="Tahoma" w:hAnsi="Tahoma" w:cs="Tahoma"/>
      <w:sz w:val="16"/>
      <w:szCs w:val="16"/>
    </w:rPr>
  </w:style>
  <w:style w:type="table" w:styleId="TableGrid">
    <w:name w:val="Table Grid"/>
    <w:basedOn w:val="TableNormal"/>
    <w:uiPriority w:val="59"/>
    <w:rsid w:val="00D8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54CE0"/>
    <w:pPr>
      <w:spacing w:after="0" w:line="480" w:lineRule="auto"/>
      <w:ind w:left="72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B54CE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CEMEX</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MGB-7</dc:creator>
  <cp:lastModifiedBy>User1</cp:lastModifiedBy>
  <cp:revision>3</cp:revision>
  <cp:lastPrinted>2017-02-09T06:53:00Z</cp:lastPrinted>
  <dcterms:created xsi:type="dcterms:W3CDTF">2017-02-09T06:46:00Z</dcterms:created>
  <dcterms:modified xsi:type="dcterms:W3CDTF">2017-02-09T07:19:00Z</dcterms:modified>
</cp:coreProperties>
</file>